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F038B2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250B11A8" w14:textId="77777777" w:rsidR="002C3BB4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2C3BB4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BB4" w:rsidRPr="002C3B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EARLY CHILDHOOD</w:t>
            </w:r>
            <w:r w:rsidR="005C7A39" w:rsidRPr="002C3B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2C3BB4" w:rsidRPr="002C3B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EDUCATION</w:t>
            </w:r>
          </w:p>
          <w:p w14:paraId="6CCB2231" w14:textId="33A6E77A" w:rsidR="00242C96" w:rsidRDefault="002C3BB4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13.1210.00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463E3FB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developed and validated these standards on </w:t>
            </w:r>
            <w:r w:rsidR="00BB3B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February 23, 2016.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C704A7" w:rsidRPr="00C704A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They align with the National CDA Competency Standards in preparation for the CDC certification and prepare students to meet the requirements for Instructional Paraprofessional Certification.</w:t>
            </w:r>
            <w:r w:rsidR="00C704A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BB3B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12, 2016.</w:t>
            </w:r>
          </w:p>
          <w:p w14:paraId="5DFEEE31" w14:textId="4956F3B9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BB3B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Early Childhood Education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6B68F86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BB3B3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Early Childhood Education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8421B8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SY2017-2018.</w:t>
            </w:r>
          </w:p>
        </w:tc>
      </w:tr>
      <w:tr w:rsidR="00AC2262" w:rsidRPr="004D5AF8" w14:paraId="1BE4327C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275CB8FA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r clarifies the content and </w:t>
                </w:r>
                <w:r w:rsidR="00E977B9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e.g., 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C70216C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F038B2" w:rsidRPr="00F038B2">
              <w:t>EXAMINE THE FOUNDATIONAL CONCEPTS AND THEORETICAL APPROACHES OF EARLY CHILDHOOD EDUCATION</w:t>
            </w:r>
          </w:p>
        </w:tc>
      </w:tr>
      <w:tr w:rsidR="00F038B2" w:rsidRPr="006B18F4" w14:paraId="26C7BA1F" w14:textId="77777777" w:rsidTr="00F038B2">
        <w:trPr>
          <w:trHeight w:val="288"/>
          <w:jc w:val="center"/>
        </w:trPr>
        <w:tc>
          <w:tcPr>
            <w:tcW w:w="609" w:type="dxa"/>
          </w:tcPr>
          <w:p w14:paraId="69C043C1" w14:textId="77777777" w:rsidR="00F038B2" w:rsidRPr="00437829" w:rsidRDefault="00F038B2" w:rsidP="00F038B2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35340B16" w:rsidR="00F038B2" w:rsidRPr="00437829" w:rsidRDefault="00F038B2" w:rsidP="00F038B2">
            <w:pPr>
              <w:pStyle w:val="MeasurementCriteria"/>
            </w:pPr>
            <w:r w:rsidRPr="00C3455A">
              <w:t>Explore influences on human development (e.g.</w:t>
            </w:r>
            <w:r w:rsidR="00E977B9">
              <w:t>,</w:t>
            </w:r>
            <w:r w:rsidRPr="00C3455A">
              <w:t xml:space="preserve"> environmental, psychological, cultural, genetic, and hereditary)</w:t>
            </w:r>
          </w:p>
        </w:tc>
      </w:tr>
      <w:tr w:rsidR="00F038B2" w:rsidRPr="006B18F4" w14:paraId="71234964" w14:textId="77777777" w:rsidTr="00F038B2">
        <w:trPr>
          <w:trHeight w:val="288"/>
          <w:jc w:val="center"/>
        </w:trPr>
        <w:tc>
          <w:tcPr>
            <w:tcW w:w="609" w:type="dxa"/>
          </w:tcPr>
          <w:p w14:paraId="573C0C3B" w14:textId="77777777" w:rsidR="00F038B2" w:rsidRPr="00315831" w:rsidRDefault="00F038B2" w:rsidP="00F038B2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3AA0E6C7" w:rsidR="00F038B2" w:rsidRPr="00315831" w:rsidRDefault="00F038B2" w:rsidP="00F038B2">
            <w:pPr>
              <w:pStyle w:val="MeasurementCriteria"/>
            </w:pPr>
            <w:r w:rsidRPr="00C3455A">
              <w:t>Compare and contrast child development theories and their implications (</w:t>
            </w:r>
            <w:r w:rsidR="00E977B9">
              <w:t xml:space="preserve">e.g., </w:t>
            </w:r>
            <w:r w:rsidRPr="00C3455A">
              <w:t>Piaget, Vygotsky, Gardner, and Erickson)</w:t>
            </w:r>
          </w:p>
        </w:tc>
      </w:tr>
      <w:tr w:rsidR="00F038B2" w:rsidRPr="006B18F4" w14:paraId="143EC51B" w14:textId="77777777" w:rsidTr="00F038B2">
        <w:trPr>
          <w:trHeight w:val="288"/>
          <w:jc w:val="center"/>
        </w:trPr>
        <w:tc>
          <w:tcPr>
            <w:tcW w:w="609" w:type="dxa"/>
          </w:tcPr>
          <w:p w14:paraId="71C383ED" w14:textId="77777777" w:rsidR="00F038B2" w:rsidRPr="00315831" w:rsidRDefault="00F038B2" w:rsidP="00F038B2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3B70B9B2" w:rsidR="00F038B2" w:rsidRPr="00315831" w:rsidRDefault="00F038B2" w:rsidP="00F038B2">
            <w:pPr>
              <w:pStyle w:val="MeasurementCriteria"/>
            </w:pPr>
            <w:r w:rsidRPr="00C3455A">
              <w:t>Compare and contrast teaching approaches to early childhood education and their implications (</w:t>
            </w:r>
            <w:r w:rsidR="00E977B9">
              <w:t xml:space="preserve">e.g., </w:t>
            </w:r>
            <w:r w:rsidRPr="00C3455A">
              <w:t>Montessori, Reggio, and Head Start)</w:t>
            </w:r>
          </w:p>
        </w:tc>
      </w:tr>
      <w:tr w:rsidR="00F038B2" w:rsidRPr="006B18F4" w14:paraId="59E6AE61" w14:textId="77777777" w:rsidTr="00F038B2">
        <w:trPr>
          <w:trHeight w:val="288"/>
          <w:jc w:val="center"/>
        </w:trPr>
        <w:tc>
          <w:tcPr>
            <w:tcW w:w="609" w:type="dxa"/>
          </w:tcPr>
          <w:p w14:paraId="471C5395" w14:textId="77777777" w:rsidR="00F038B2" w:rsidRPr="00315831" w:rsidRDefault="00F038B2" w:rsidP="00F038B2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68D16F24" w:rsidR="00F038B2" w:rsidRPr="00315831" w:rsidRDefault="00F038B2" w:rsidP="00F038B2">
            <w:pPr>
              <w:pStyle w:val="MeasurementCriteria"/>
            </w:pPr>
            <w:r w:rsidRPr="00C3455A">
              <w:t>Identify the five developmental areas (domains): physical, social and emotional, approaches to learning, cognitive, and language and communication</w:t>
            </w:r>
          </w:p>
        </w:tc>
      </w:tr>
      <w:tr w:rsidR="00F038B2" w:rsidRPr="006B18F4" w14:paraId="09B9647A" w14:textId="77777777" w:rsidTr="00F038B2">
        <w:trPr>
          <w:trHeight w:val="288"/>
          <w:jc w:val="center"/>
        </w:trPr>
        <w:tc>
          <w:tcPr>
            <w:tcW w:w="609" w:type="dxa"/>
          </w:tcPr>
          <w:p w14:paraId="01BC9DF4" w14:textId="77777777" w:rsidR="00F038B2" w:rsidRPr="00315831" w:rsidRDefault="00F038B2" w:rsidP="00F038B2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45A1ADA4" w:rsidR="00F038B2" w:rsidRPr="00315831" w:rsidRDefault="00F038B2" w:rsidP="00F038B2">
            <w:pPr>
              <w:pStyle w:val="MeasurementCriteria"/>
            </w:pPr>
            <w:r w:rsidRPr="00C3455A">
              <w:t>Describe current brain development research and its application</w:t>
            </w:r>
          </w:p>
        </w:tc>
      </w:tr>
      <w:tr w:rsidR="00F038B2" w:rsidRPr="006B18F4" w14:paraId="396055E0" w14:textId="77777777" w:rsidTr="00F038B2">
        <w:trPr>
          <w:trHeight w:val="288"/>
          <w:jc w:val="center"/>
        </w:trPr>
        <w:tc>
          <w:tcPr>
            <w:tcW w:w="609" w:type="dxa"/>
          </w:tcPr>
          <w:p w14:paraId="28504D2D" w14:textId="77777777" w:rsidR="00F038B2" w:rsidRPr="00315831" w:rsidRDefault="00F038B2" w:rsidP="00F038B2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41C691EA" w:rsidR="00F038B2" w:rsidRPr="00315831" w:rsidRDefault="00F038B2" w:rsidP="00F038B2">
            <w:pPr>
              <w:pStyle w:val="MeasurementCriteria"/>
            </w:pPr>
            <w:r w:rsidRPr="00C3455A">
              <w:t>Identify play‐based approaches to learning (</w:t>
            </w:r>
            <w:r w:rsidR="00E977B9">
              <w:t xml:space="preserve">e.g., </w:t>
            </w:r>
            <w:r w:rsidRPr="00C3455A">
              <w:t>curiosity, creativity, persistence, and problem‐solving)</w:t>
            </w:r>
          </w:p>
        </w:tc>
      </w:tr>
      <w:tr w:rsidR="00B900DB" w:rsidRPr="006B18F4" w14:paraId="130ECCC0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5209A5C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3B25C4" w:rsidRPr="003B25C4">
              <w:t>EXAMINE THE FACTORS INFLUENCING PRENATAL DEVELOPMENT</w:t>
            </w:r>
          </w:p>
        </w:tc>
      </w:tr>
      <w:tr w:rsidR="003B25C4" w:rsidRPr="006B18F4" w14:paraId="0BB93DB2" w14:textId="77777777" w:rsidTr="00F038B2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3B25C4" w:rsidRPr="00315831" w:rsidRDefault="003B25C4" w:rsidP="003B25C4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973D012" w:rsidR="003B25C4" w:rsidRPr="00994E96" w:rsidRDefault="003B25C4" w:rsidP="003B25C4">
            <w:pPr>
              <w:pStyle w:val="MeasurementCriteria"/>
            </w:pPr>
            <w:r w:rsidRPr="00544538">
              <w:t>Identify the stages of prenatal development</w:t>
            </w:r>
          </w:p>
        </w:tc>
      </w:tr>
      <w:tr w:rsidR="003B25C4" w:rsidRPr="006B18F4" w14:paraId="0735DE6D" w14:textId="77777777" w:rsidTr="00F038B2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3B25C4" w:rsidRPr="00315831" w:rsidRDefault="003B25C4" w:rsidP="003B25C4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5B021542" w:rsidR="003B25C4" w:rsidRPr="00994E96" w:rsidRDefault="003B25C4" w:rsidP="003B25C4">
            <w:pPr>
              <w:pStyle w:val="MeasurementCriteria"/>
            </w:pPr>
            <w:r w:rsidRPr="00544538">
              <w:t>Describe prenatal brain development</w:t>
            </w:r>
          </w:p>
        </w:tc>
      </w:tr>
      <w:tr w:rsidR="003B25C4" w:rsidRPr="006B18F4" w14:paraId="5D1E3E26" w14:textId="77777777" w:rsidTr="00F038B2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3B25C4" w:rsidRPr="00315831" w:rsidRDefault="003B25C4" w:rsidP="003B25C4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9F67331" w:rsidR="003B25C4" w:rsidRPr="00994E96" w:rsidRDefault="003B25C4" w:rsidP="003B25C4">
            <w:pPr>
              <w:pStyle w:val="MeasurementCriteria"/>
            </w:pPr>
            <w:r w:rsidRPr="00544538">
              <w:t>Identify health and environmental factors influencing prenatal development</w:t>
            </w:r>
          </w:p>
        </w:tc>
      </w:tr>
      <w:tr w:rsidR="001B3056" w:rsidRPr="006B18F4" w14:paraId="5471E957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291A9B0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82C65" w:rsidRPr="00D82C65">
              <w:t>EXAMINE INFANT DEVELOPMENT (BIRTH TO 12 MONTHS)</w:t>
            </w:r>
          </w:p>
        </w:tc>
      </w:tr>
      <w:tr w:rsidR="00D82C65" w:rsidRPr="006B18F4" w14:paraId="6EB7FEBE" w14:textId="77777777" w:rsidTr="00F038B2">
        <w:trPr>
          <w:trHeight w:val="288"/>
          <w:jc w:val="center"/>
        </w:trPr>
        <w:tc>
          <w:tcPr>
            <w:tcW w:w="609" w:type="dxa"/>
          </w:tcPr>
          <w:p w14:paraId="31119329" w14:textId="77777777" w:rsidR="00D82C65" w:rsidRPr="00994E96" w:rsidRDefault="00D82C65" w:rsidP="00D82C65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270B6833" w:rsidR="00D82C65" w:rsidRPr="00994E96" w:rsidRDefault="00D82C65" w:rsidP="00D82C65">
            <w:pPr>
              <w:pStyle w:val="MeasurementCriteria"/>
            </w:pPr>
            <w:r w:rsidRPr="00A47F81">
              <w:t>Describe social and emotional development in infants</w:t>
            </w:r>
          </w:p>
        </w:tc>
      </w:tr>
      <w:tr w:rsidR="00D82C65" w:rsidRPr="006B18F4" w14:paraId="4B693E09" w14:textId="77777777" w:rsidTr="00F038B2">
        <w:trPr>
          <w:trHeight w:val="288"/>
          <w:jc w:val="center"/>
        </w:trPr>
        <w:tc>
          <w:tcPr>
            <w:tcW w:w="609" w:type="dxa"/>
          </w:tcPr>
          <w:p w14:paraId="23B4C2D3" w14:textId="77777777" w:rsidR="00D82C65" w:rsidRPr="00994E96" w:rsidRDefault="00D82C65" w:rsidP="00D82C65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7BA94623" w:rsidR="00D82C65" w:rsidRPr="00994E96" w:rsidRDefault="00D82C65" w:rsidP="00D82C65">
            <w:pPr>
              <w:pStyle w:val="MeasurementCriteria"/>
            </w:pPr>
            <w:r w:rsidRPr="00A47F81">
              <w:t>Describe language and communication (verbal and nonverbal) development in infants</w:t>
            </w:r>
          </w:p>
        </w:tc>
      </w:tr>
      <w:tr w:rsidR="00D82C65" w:rsidRPr="006B18F4" w14:paraId="7558F893" w14:textId="77777777" w:rsidTr="00F038B2">
        <w:trPr>
          <w:trHeight w:val="288"/>
          <w:jc w:val="center"/>
        </w:trPr>
        <w:tc>
          <w:tcPr>
            <w:tcW w:w="609" w:type="dxa"/>
          </w:tcPr>
          <w:p w14:paraId="1F7DBB5C" w14:textId="77777777" w:rsidR="00D82C65" w:rsidRPr="00994E96" w:rsidRDefault="00D82C65" w:rsidP="00D82C65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27F4B636" w:rsidR="00D82C65" w:rsidRPr="00994E96" w:rsidRDefault="00D82C65" w:rsidP="00D82C65">
            <w:pPr>
              <w:pStyle w:val="MeasurementCriteria"/>
            </w:pPr>
            <w:r w:rsidRPr="00A47F81">
              <w:t>Describe cognitive development in infants</w:t>
            </w:r>
          </w:p>
        </w:tc>
      </w:tr>
      <w:tr w:rsidR="00D82C65" w:rsidRPr="006B18F4" w14:paraId="78900DA5" w14:textId="77777777" w:rsidTr="00F038B2">
        <w:trPr>
          <w:trHeight w:val="288"/>
          <w:jc w:val="center"/>
        </w:trPr>
        <w:tc>
          <w:tcPr>
            <w:tcW w:w="609" w:type="dxa"/>
          </w:tcPr>
          <w:p w14:paraId="459C40AC" w14:textId="12603DBE" w:rsidR="00D82C65" w:rsidRPr="00994E96" w:rsidRDefault="00D82C65" w:rsidP="00D82C65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1FEF514" w:rsidR="00D82C65" w:rsidRPr="00994E96" w:rsidRDefault="00D82C65" w:rsidP="00D82C65">
            <w:pPr>
              <w:pStyle w:val="MeasurementCriteria"/>
            </w:pPr>
            <w:r w:rsidRPr="00A47F81">
              <w:t>Explain the general progression of physical and sensory development in infants</w:t>
            </w:r>
          </w:p>
        </w:tc>
      </w:tr>
      <w:tr w:rsidR="00D82C65" w:rsidRPr="006B18F4" w14:paraId="157DC8A7" w14:textId="77777777" w:rsidTr="00F038B2">
        <w:trPr>
          <w:trHeight w:val="288"/>
          <w:jc w:val="center"/>
        </w:trPr>
        <w:tc>
          <w:tcPr>
            <w:tcW w:w="609" w:type="dxa"/>
          </w:tcPr>
          <w:p w14:paraId="0BEBF4E6" w14:textId="499D5F2B" w:rsidR="00D82C65" w:rsidRPr="00994E96" w:rsidRDefault="00D82C65" w:rsidP="00D82C65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D0CFAB2" w:rsidR="00D82C65" w:rsidRPr="00994E96" w:rsidRDefault="00D82C65" w:rsidP="00D82C65">
            <w:pPr>
              <w:pStyle w:val="MeasurementCriteria"/>
            </w:pPr>
            <w:r w:rsidRPr="00A47F81">
              <w:t>Select equipment that promotes the development of infants in all developmental areas (domains)</w:t>
            </w:r>
          </w:p>
        </w:tc>
      </w:tr>
      <w:tr w:rsidR="00D82C65" w:rsidRPr="006B18F4" w14:paraId="56938F1E" w14:textId="77777777" w:rsidTr="00F038B2">
        <w:trPr>
          <w:trHeight w:val="288"/>
          <w:jc w:val="center"/>
        </w:trPr>
        <w:tc>
          <w:tcPr>
            <w:tcW w:w="609" w:type="dxa"/>
          </w:tcPr>
          <w:p w14:paraId="45EBB4D5" w14:textId="087C125E" w:rsidR="00D82C65" w:rsidRPr="00994E96" w:rsidRDefault="00D82C65" w:rsidP="00D82C65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0469A2D1" w:rsidR="00D82C65" w:rsidRPr="00994E96" w:rsidRDefault="00D82C65" w:rsidP="00D82C65">
            <w:pPr>
              <w:pStyle w:val="MeasurementCriteria"/>
            </w:pPr>
            <w:r w:rsidRPr="00A47F81">
              <w:t>Describe and facilitate developmentally</w:t>
            </w:r>
            <w:r>
              <w:t xml:space="preserve"> </w:t>
            </w:r>
            <w:r w:rsidRPr="00A47F81">
              <w:t>appropriate play for infants</w:t>
            </w:r>
          </w:p>
        </w:tc>
      </w:tr>
      <w:tr w:rsidR="00D82C65" w:rsidRPr="006B18F4" w14:paraId="67AD1F71" w14:textId="77777777" w:rsidTr="00F038B2">
        <w:trPr>
          <w:trHeight w:val="288"/>
          <w:jc w:val="center"/>
        </w:trPr>
        <w:tc>
          <w:tcPr>
            <w:tcW w:w="609" w:type="dxa"/>
          </w:tcPr>
          <w:p w14:paraId="3FFAB74C" w14:textId="5BA7F3A8" w:rsidR="00D82C65" w:rsidRPr="00994E96" w:rsidRDefault="00D82C65" w:rsidP="00D82C65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04C26942" w:rsidR="00D82C65" w:rsidRPr="00994E96" w:rsidRDefault="00D82C65" w:rsidP="00D82C65">
            <w:pPr>
              <w:pStyle w:val="MeasurementCriteria"/>
            </w:pPr>
            <w:r w:rsidRPr="00A47F81">
              <w:t>Identify characteristics of atypical/typical development in infants</w:t>
            </w:r>
          </w:p>
        </w:tc>
      </w:tr>
      <w:tr w:rsidR="001B3056" w:rsidRPr="006B18F4" w14:paraId="41BA7AF0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A871311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C459A9" w:rsidRPr="00C459A9">
              <w:t>EXAMINE TODDLER DEVELOPMENT (12 TO 36 MONTHS)</w:t>
            </w:r>
          </w:p>
        </w:tc>
      </w:tr>
      <w:tr w:rsidR="00C459A9" w:rsidRPr="006B18F4" w14:paraId="7A78BBE8" w14:textId="77777777" w:rsidTr="00F038B2">
        <w:trPr>
          <w:trHeight w:val="288"/>
          <w:jc w:val="center"/>
        </w:trPr>
        <w:tc>
          <w:tcPr>
            <w:tcW w:w="609" w:type="dxa"/>
          </w:tcPr>
          <w:p w14:paraId="2A0B1444" w14:textId="77777777" w:rsidR="00C459A9" w:rsidRPr="00994E96" w:rsidRDefault="00C459A9" w:rsidP="00C459A9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0CFC22A" w:rsidR="00C459A9" w:rsidRPr="00397F7F" w:rsidRDefault="00C459A9" w:rsidP="00C459A9">
            <w:pPr>
              <w:pStyle w:val="MeasurementCriteria"/>
            </w:pPr>
            <w:r w:rsidRPr="009D1C1D">
              <w:t>Describe social and emotional development in toddlers</w:t>
            </w:r>
          </w:p>
        </w:tc>
      </w:tr>
      <w:tr w:rsidR="00C459A9" w:rsidRPr="006B18F4" w14:paraId="5677E9C9" w14:textId="77777777" w:rsidTr="00F038B2">
        <w:trPr>
          <w:trHeight w:val="288"/>
          <w:jc w:val="center"/>
        </w:trPr>
        <w:tc>
          <w:tcPr>
            <w:tcW w:w="609" w:type="dxa"/>
          </w:tcPr>
          <w:p w14:paraId="04CDAACC" w14:textId="77777777" w:rsidR="00C459A9" w:rsidRPr="00994E96" w:rsidRDefault="00C459A9" w:rsidP="00C459A9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0D5886C0" w:rsidR="00C459A9" w:rsidRPr="00994E96" w:rsidRDefault="00C459A9" w:rsidP="00C459A9">
            <w:pPr>
              <w:pStyle w:val="MeasurementCriteria"/>
            </w:pPr>
            <w:r w:rsidRPr="009D1C1D">
              <w:t>Describe language and communication (verbal and nonverbal) development in toddlers</w:t>
            </w:r>
          </w:p>
        </w:tc>
      </w:tr>
      <w:tr w:rsidR="00C459A9" w:rsidRPr="006B18F4" w14:paraId="122CB507" w14:textId="77777777" w:rsidTr="00F038B2">
        <w:trPr>
          <w:trHeight w:val="288"/>
          <w:jc w:val="center"/>
        </w:trPr>
        <w:tc>
          <w:tcPr>
            <w:tcW w:w="609" w:type="dxa"/>
          </w:tcPr>
          <w:p w14:paraId="5150AF64" w14:textId="77777777" w:rsidR="00C459A9" w:rsidRPr="00994E96" w:rsidRDefault="00C459A9" w:rsidP="00C459A9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18361DCA" w:rsidR="00C459A9" w:rsidRPr="00994E96" w:rsidRDefault="00C459A9" w:rsidP="00C459A9">
            <w:pPr>
              <w:pStyle w:val="MeasurementCriteria"/>
            </w:pPr>
            <w:r w:rsidRPr="009D1C1D">
              <w:t>Describe cognitive development in toddlers</w:t>
            </w:r>
          </w:p>
        </w:tc>
      </w:tr>
      <w:tr w:rsidR="00C459A9" w:rsidRPr="006B18F4" w14:paraId="2DECD1C9" w14:textId="77777777" w:rsidTr="00F038B2">
        <w:trPr>
          <w:trHeight w:val="288"/>
          <w:jc w:val="center"/>
        </w:trPr>
        <w:tc>
          <w:tcPr>
            <w:tcW w:w="609" w:type="dxa"/>
          </w:tcPr>
          <w:p w14:paraId="58298058" w14:textId="6E81C8CE" w:rsidR="00C459A9" w:rsidRPr="00994E96" w:rsidRDefault="00C459A9" w:rsidP="00C459A9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F217E09" w:rsidR="00C459A9" w:rsidRPr="00994E96" w:rsidRDefault="00C459A9" w:rsidP="00C459A9">
            <w:pPr>
              <w:pStyle w:val="MeasurementCriteria"/>
            </w:pPr>
            <w:r w:rsidRPr="009D1C1D">
              <w:t>Explain the general progression of physical and sensory development in toddlers</w:t>
            </w:r>
          </w:p>
        </w:tc>
      </w:tr>
      <w:tr w:rsidR="00C459A9" w:rsidRPr="006B18F4" w14:paraId="4D0A4F07" w14:textId="77777777" w:rsidTr="00F038B2">
        <w:trPr>
          <w:trHeight w:val="288"/>
          <w:jc w:val="center"/>
        </w:trPr>
        <w:tc>
          <w:tcPr>
            <w:tcW w:w="609" w:type="dxa"/>
          </w:tcPr>
          <w:p w14:paraId="3CAEDC1A" w14:textId="35CE7FD0" w:rsidR="00C459A9" w:rsidRPr="00994E96" w:rsidRDefault="00C459A9" w:rsidP="00C459A9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72ED0D30" w:rsidR="00C459A9" w:rsidRPr="00F50863" w:rsidRDefault="00C459A9" w:rsidP="00C459A9">
            <w:pPr>
              <w:pStyle w:val="MeasurementCriteria"/>
            </w:pPr>
            <w:r w:rsidRPr="009D1C1D">
              <w:t>Select equipment that promotes the development of toddlers in all developmental areas (domains)</w:t>
            </w:r>
          </w:p>
        </w:tc>
      </w:tr>
      <w:tr w:rsidR="00C459A9" w:rsidRPr="006B18F4" w14:paraId="288544C6" w14:textId="77777777" w:rsidTr="00F038B2">
        <w:trPr>
          <w:trHeight w:val="288"/>
          <w:jc w:val="center"/>
        </w:trPr>
        <w:tc>
          <w:tcPr>
            <w:tcW w:w="609" w:type="dxa"/>
          </w:tcPr>
          <w:p w14:paraId="2CC07B3B" w14:textId="5B98201E" w:rsidR="00C459A9" w:rsidRDefault="00C459A9" w:rsidP="00C459A9">
            <w:pPr>
              <w:pStyle w:val="MeasurementCriterion"/>
            </w:pPr>
            <w:r>
              <w:lastRenderedPageBreak/>
              <w:t>4.6</w:t>
            </w:r>
          </w:p>
        </w:tc>
        <w:tc>
          <w:tcPr>
            <w:tcW w:w="10230" w:type="dxa"/>
          </w:tcPr>
          <w:p w14:paraId="6F44412D" w14:textId="7631280A" w:rsidR="00C459A9" w:rsidRPr="00F50863" w:rsidRDefault="00C459A9" w:rsidP="00C459A9">
            <w:pPr>
              <w:pStyle w:val="MeasurementCriteria"/>
            </w:pPr>
            <w:r w:rsidRPr="009D1C1D">
              <w:t>Describe and facilitate developmentally</w:t>
            </w:r>
            <w:r w:rsidR="0003242E">
              <w:t xml:space="preserve"> </w:t>
            </w:r>
            <w:r w:rsidRPr="009D1C1D">
              <w:t>appropriate play for toddlers</w:t>
            </w:r>
          </w:p>
        </w:tc>
      </w:tr>
      <w:tr w:rsidR="00C459A9" w:rsidRPr="006B18F4" w14:paraId="6414A659" w14:textId="77777777" w:rsidTr="00F038B2">
        <w:trPr>
          <w:trHeight w:val="288"/>
          <w:jc w:val="center"/>
        </w:trPr>
        <w:tc>
          <w:tcPr>
            <w:tcW w:w="609" w:type="dxa"/>
          </w:tcPr>
          <w:p w14:paraId="652C599A" w14:textId="64C5132F" w:rsidR="00C459A9" w:rsidRDefault="00C459A9" w:rsidP="00C459A9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5F6B8A80" w:rsidR="00C459A9" w:rsidRPr="00F50863" w:rsidRDefault="00C459A9" w:rsidP="00C459A9">
            <w:pPr>
              <w:pStyle w:val="MeasurementCriteria"/>
            </w:pPr>
            <w:r w:rsidRPr="009D1C1D">
              <w:t>Identify characteristics of atypical/typical development in toddlers</w:t>
            </w:r>
          </w:p>
        </w:tc>
      </w:tr>
      <w:tr w:rsidR="001B3056" w:rsidRPr="006B18F4" w14:paraId="3EE7CB80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3167AA1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03706" w:rsidRPr="00303706">
              <w:t>EXAMINE PRESCHOOL DEVELOPMENT (3 TO 5 YEARS)</w:t>
            </w:r>
          </w:p>
        </w:tc>
      </w:tr>
      <w:tr w:rsidR="00922E6C" w:rsidRPr="006B18F4" w14:paraId="73CAAE1A" w14:textId="77777777" w:rsidTr="00F038B2">
        <w:trPr>
          <w:trHeight w:val="288"/>
          <w:jc w:val="center"/>
        </w:trPr>
        <w:tc>
          <w:tcPr>
            <w:tcW w:w="609" w:type="dxa"/>
          </w:tcPr>
          <w:p w14:paraId="5D76C3F7" w14:textId="77777777" w:rsidR="00922E6C" w:rsidRPr="00994E96" w:rsidRDefault="00922E6C" w:rsidP="00922E6C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483D438" w:rsidR="00922E6C" w:rsidRPr="00994E96" w:rsidRDefault="00922E6C" w:rsidP="00922E6C">
            <w:pPr>
              <w:pStyle w:val="MeasurementCriteria"/>
            </w:pPr>
            <w:r w:rsidRPr="00F63594">
              <w:t>Describe social and emotional development in preschoolers</w:t>
            </w:r>
          </w:p>
        </w:tc>
      </w:tr>
      <w:tr w:rsidR="00922E6C" w:rsidRPr="006B18F4" w14:paraId="78E181A0" w14:textId="77777777" w:rsidTr="00F038B2">
        <w:trPr>
          <w:trHeight w:val="288"/>
          <w:jc w:val="center"/>
        </w:trPr>
        <w:tc>
          <w:tcPr>
            <w:tcW w:w="609" w:type="dxa"/>
          </w:tcPr>
          <w:p w14:paraId="4185FF2D" w14:textId="77777777" w:rsidR="00922E6C" w:rsidRPr="00994E96" w:rsidRDefault="00922E6C" w:rsidP="00922E6C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60713C90" w:rsidR="00922E6C" w:rsidRPr="00994E96" w:rsidRDefault="00922E6C" w:rsidP="00922E6C">
            <w:pPr>
              <w:pStyle w:val="MeasurementCriteria"/>
            </w:pPr>
            <w:r w:rsidRPr="00F63594">
              <w:t>Describe language and communication (verbal and nonverbal) development in preschoolers</w:t>
            </w:r>
          </w:p>
        </w:tc>
      </w:tr>
      <w:tr w:rsidR="00922E6C" w:rsidRPr="006B18F4" w14:paraId="027DDC8E" w14:textId="77777777" w:rsidTr="00F038B2">
        <w:trPr>
          <w:trHeight w:val="288"/>
          <w:jc w:val="center"/>
        </w:trPr>
        <w:tc>
          <w:tcPr>
            <w:tcW w:w="609" w:type="dxa"/>
          </w:tcPr>
          <w:p w14:paraId="7E36D2AE" w14:textId="77777777" w:rsidR="00922E6C" w:rsidRPr="00994E96" w:rsidRDefault="00922E6C" w:rsidP="00922E6C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732D4071" w:rsidR="00922E6C" w:rsidRPr="00994E96" w:rsidRDefault="00922E6C" w:rsidP="00922E6C">
            <w:pPr>
              <w:pStyle w:val="MeasurementCriteria"/>
            </w:pPr>
            <w:r w:rsidRPr="00F63594">
              <w:t>Describe cognitive development in preschoolers</w:t>
            </w:r>
          </w:p>
        </w:tc>
      </w:tr>
      <w:tr w:rsidR="00922E6C" w:rsidRPr="006B18F4" w14:paraId="62AB1E2E" w14:textId="77777777" w:rsidTr="00F038B2">
        <w:trPr>
          <w:trHeight w:val="288"/>
          <w:jc w:val="center"/>
        </w:trPr>
        <w:tc>
          <w:tcPr>
            <w:tcW w:w="609" w:type="dxa"/>
          </w:tcPr>
          <w:p w14:paraId="5CD85E38" w14:textId="59575D3C" w:rsidR="00922E6C" w:rsidRPr="00994E96" w:rsidRDefault="00922E6C" w:rsidP="00922E6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2A0E30FA" w:rsidR="00922E6C" w:rsidRPr="002D7E2D" w:rsidRDefault="00922E6C" w:rsidP="00922E6C">
            <w:pPr>
              <w:pStyle w:val="MeasurementCriteria"/>
            </w:pPr>
            <w:r w:rsidRPr="00F63594">
              <w:t>Explain the general progression of physical and sensory development in preschoolers</w:t>
            </w:r>
          </w:p>
        </w:tc>
      </w:tr>
      <w:tr w:rsidR="00922E6C" w:rsidRPr="006B18F4" w14:paraId="61E28F1E" w14:textId="77777777" w:rsidTr="00F038B2">
        <w:trPr>
          <w:trHeight w:val="288"/>
          <w:jc w:val="center"/>
        </w:trPr>
        <w:tc>
          <w:tcPr>
            <w:tcW w:w="609" w:type="dxa"/>
          </w:tcPr>
          <w:p w14:paraId="29180C73" w14:textId="556F5495" w:rsidR="00922E6C" w:rsidRPr="00994E96" w:rsidRDefault="00922E6C" w:rsidP="00922E6C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25557ED3" w:rsidR="00922E6C" w:rsidRPr="002D7E2D" w:rsidRDefault="00922E6C" w:rsidP="00922E6C">
            <w:pPr>
              <w:pStyle w:val="MeasurementCriteria"/>
            </w:pPr>
            <w:r w:rsidRPr="00BD0D1C">
              <w:t>Select equipment that promotes the development of preschoolers in all developmental areas (domains)</w:t>
            </w:r>
          </w:p>
        </w:tc>
      </w:tr>
      <w:tr w:rsidR="00922E6C" w:rsidRPr="006B18F4" w14:paraId="661F16D1" w14:textId="77777777" w:rsidTr="00F038B2">
        <w:trPr>
          <w:trHeight w:val="288"/>
          <w:jc w:val="center"/>
        </w:trPr>
        <w:tc>
          <w:tcPr>
            <w:tcW w:w="609" w:type="dxa"/>
          </w:tcPr>
          <w:p w14:paraId="0925A5B2" w14:textId="6EB4481D" w:rsidR="00922E6C" w:rsidRPr="00994E96" w:rsidRDefault="00922E6C" w:rsidP="00922E6C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09CF7E1A" w:rsidR="00922E6C" w:rsidRPr="002D7E2D" w:rsidRDefault="00922E6C" w:rsidP="00922E6C">
            <w:pPr>
              <w:pStyle w:val="MeasurementCriteria"/>
            </w:pPr>
            <w:r w:rsidRPr="00BD0D1C">
              <w:t>Describe and facilitate developmentally</w:t>
            </w:r>
            <w:r>
              <w:t xml:space="preserve"> </w:t>
            </w:r>
            <w:r w:rsidRPr="00BD0D1C">
              <w:t>appropriate play for preschoolers</w:t>
            </w:r>
          </w:p>
        </w:tc>
      </w:tr>
      <w:tr w:rsidR="00922E6C" w:rsidRPr="006B18F4" w14:paraId="6599445B" w14:textId="77777777" w:rsidTr="00F038B2">
        <w:trPr>
          <w:trHeight w:val="288"/>
          <w:jc w:val="center"/>
        </w:trPr>
        <w:tc>
          <w:tcPr>
            <w:tcW w:w="609" w:type="dxa"/>
          </w:tcPr>
          <w:p w14:paraId="738229FC" w14:textId="44E3E2A8" w:rsidR="00922E6C" w:rsidRPr="00994E96" w:rsidRDefault="00922E6C" w:rsidP="00922E6C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03882199" w:rsidR="00922E6C" w:rsidRPr="002D7E2D" w:rsidRDefault="00922E6C" w:rsidP="00922E6C">
            <w:pPr>
              <w:pStyle w:val="MeasurementCriteria"/>
            </w:pPr>
            <w:r w:rsidRPr="00BD0D1C">
              <w:t>Identify characteristics of atypical/typical development in preschoolers</w:t>
            </w:r>
          </w:p>
        </w:tc>
      </w:tr>
      <w:tr w:rsidR="001B3056" w:rsidRPr="006B18F4" w14:paraId="2C840826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30951DF8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F20A66" w:rsidRPr="00F20A66">
              <w:t>EXAMINE EARLY ELEMENTARY CHILD DEVELOPMENT (KINDERGARTEN THROUGH GRADE 3)</w:t>
            </w:r>
          </w:p>
        </w:tc>
      </w:tr>
      <w:tr w:rsidR="00F20A66" w:rsidRPr="006B18F4" w14:paraId="7094041C" w14:textId="77777777" w:rsidTr="00F038B2">
        <w:trPr>
          <w:trHeight w:val="288"/>
          <w:jc w:val="center"/>
        </w:trPr>
        <w:tc>
          <w:tcPr>
            <w:tcW w:w="609" w:type="dxa"/>
          </w:tcPr>
          <w:p w14:paraId="60395871" w14:textId="77777777" w:rsidR="00F20A66" w:rsidRPr="00994E96" w:rsidRDefault="00F20A66" w:rsidP="00F20A66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AFD89C8" w:rsidR="00F20A66" w:rsidRPr="00994E96" w:rsidRDefault="00F20A66" w:rsidP="00F20A66">
            <w:pPr>
              <w:pStyle w:val="MeasurementCriteria"/>
            </w:pPr>
            <w:r w:rsidRPr="005F65D9">
              <w:t>Describe social and emotional development in early elementary children</w:t>
            </w:r>
          </w:p>
        </w:tc>
      </w:tr>
      <w:tr w:rsidR="00F20A66" w:rsidRPr="006B18F4" w14:paraId="79A131AA" w14:textId="77777777" w:rsidTr="00F038B2">
        <w:trPr>
          <w:trHeight w:val="288"/>
          <w:jc w:val="center"/>
        </w:trPr>
        <w:tc>
          <w:tcPr>
            <w:tcW w:w="609" w:type="dxa"/>
          </w:tcPr>
          <w:p w14:paraId="796EAC37" w14:textId="77777777" w:rsidR="00F20A66" w:rsidRPr="00994E96" w:rsidRDefault="00F20A66" w:rsidP="00F20A66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B9BB578" w:rsidR="00F20A66" w:rsidRPr="00994E96" w:rsidRDefault="00F20A66" w:rsidP="00F20A66">
            <w:pPr>
              <w:pStyle w:val="MeasurementCriteria"/>
            </w:pPr>
            <w:r w:rsidRPr="005F65D9">
              <w:t>Describe language and communication (verbal and nonverbal) development in early elementary children</w:t>
            </w:r>
          </w:p>
        </w:tc>
      </w:tr>
      <w:tr w:rsidR="00F20A66" w:rsidRPr="006B18F4" w14:paraId="19500628" w14:textId="77777777" w:rsidTr="00F038B2">
        <w:trPr>
          <w:trHeight w:val="288"/>
          <w:jc w:val="center"/>
        </w:trPr>
        <w:tc>
          <w:tcPr>
            <w:tcW w:w="609" w:type="dxa"/>
          </w:tcPr>
          <w:p w14:paraId="37FB350E" w14:textId="77777777" w:rsidR="00F20A66" w:rsidRPr="00994E96" w:rsidRDefault="00F20A66" w:rsidP="00F20A66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3F8D8127" w:rsidR="00F20A66" w:rsidRPr="00994E96" w:rsidRDefault="00F20A66" w:rsidP="00F20A66">
            <w:pPr>
              <w:pStyle w:val="MeasurementCriteria"/>
            </w:pPr>
            <w:r w:rsidRPr="005F65D9">
              <w:t>Describe cognitive development in early elementary children</w:t>
            </w:r>
          </w:p>
        </w:tc>
      </w:tr>
      <w:tr w:rsidR="00F20A66" w:rsidRPr="006B18F4" w14:paraId="52D4D81B" w14:textId="77777777" w:rsidTr="00F038B2">
        <w:trPr>
          <w:trHeight w:val="288"/>
          <w:jc w:val="center"/>
        </w:trPr>
        <w:tc>
          <w:tcPr>
            <w:tcW w:w="609" w:type="dxa"/>
          </w:tcPr>
          <w:p w14:paraId="2E08EDF2" w14:textId="77777777" w:rsidR="00F20A66" w:rsidRPr="00994E96" w:rsidRDefault="00F20A66" w:rsidP="00F20A66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32A096BA" w:rsidR="00F20A66" w:rsidRPr="00994E96" w:rsidRDefault="00F20A66" w:rsidP="00F20A66">
            <w:pPr>
              <w:pStyle w:val="MeasurementCriteria"/>
            </w:pPr>
            <w:r w:rsidRPr="005F65D9">
              <w:t>Explain the general progression of physical and sensory development in early elementary children</w:t>
            </w:r>
          </w:p>
        </w:tc>
      </w:tr>
      <w:tr w:rsidR="00F20A66" w:rsidRPr="006B18F4" w14:paraId="5DBD6B74" w14:textId="77777777" w:rsidTr="00F038B2">
        <w:trPr>
          <w:trHeight w:val="288"/>
          <w:jc w:val="center"/>
        </w:trPr>
        <w:tc>
          <w:tcPr>
            <w:tcW w:w="609" w:type="dxa"/>
          </w:tcPr>
          <w:p w14:paraId="4A73715A" w14:textId="77777777" w:rsidR="00F20A66" w:rsidRPr="00994E96" w:rsidRDefault="00F20A66" w:rsidP="00F20A66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55C32414" w:rsidR="00F20A66" w:rsidRPr="00994E96" w:rsidRDefault="00F20A66" w:rsidP="00F20A66">
            <w:pPr>
              <w:pStyle w:val="MeasurementCriteria"/>
            </w:pPr>
            <w:r w:rsidRPr="005F65D9">
              <w:t>Select equipment that promotes the development of early elementary children in all developmental areas (domains)</w:t>
            </w:r>
          </w:p>
        </w:tc>
      </w:tr>
      <w:tr w:rsidR="00F20A66" w:rsidRPr="006B18F4" w14:paraId="30D24C14" w14:textId="77777777" w:rsidTr="00F038B2">
        <w:trPr>
          <w:trHeight w:val="288"/>
          <w:jc w:val="center"/>
        </w:trPr>
        <w:tc>
          <w:tcPr>
            <w:tcW w:w="609" w:type="dxa"/>
          </w:tcPr>
          <w:p w14:paraId="46D0252B" w14:textId="77777777" w:rsidR="00F20A66" w:rsidRPr="00994E96" w:rsidRDefault="00F20A66" w:rsidP="00F20A66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3A4BEA2F" w:rsidR="00F20A66" w:rsidRPr="00994E96" w:rsidRDefault="00F20A66" w:rsidP="00F20A66">
            <w:pPr>
              <w:pStyle w:val="MeasurementCriteria"/>
            </w:pPr>
            <w:r w:rsidRPr="005F65D9">
              <w:t>Describe and facilitate developmentally appropriate play for early elementary children</w:t>
            </w:r>
          </w:p>
        </w:tc>
      </w:tr>
      <w:tr w:rsidR="00F20A66" w:rsidRPr="006B18F4" w14:paraId="770C1024" w14:textId="77777777" w:rsidTr="00F038B2">
        <w:trPr>
          <w:trHeight w:val="288"/>
          <w:jc w:val="center"/>
        </w:trPr>
        <w:tc>
          <w:tcPr>
            <w:tcW w:w="609" w:type="dxa"/>
          </w:tcPr>
          <w:p w14:paraId="1CB3E8E7" w14:textId="20473A1C" w:rsidR="00F20A66" w:rsidRPr="00994E96" w:rsidRDefault="00F20A66" w:rsidP="00F20A66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0D63DB87" w:rsidR="00F20A66" w:rsidRPr="00994E96" w:rsidRDefault="00F20A66" w:rsidP="00F20A66">
            <w:pPr>
              <w:pStyle w:val="MeasurementCriteria"/>
            </w:pPr>
            <w:r w:rsidRPr="005F65D9">
              <w:t>Identify characteristics of atypical/typical development in early elementary children</w:t>
            </w:r>
          </w:p>
        </w:tc>
      </w:tr>
      <w:tr w:rsidR="001B3056" w:rsidRPr="006B18F4" w14:paraId="47C2CEA7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0606C7A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22543C" w:rsidRPr="0022543C">
              <w:t>EXAMINE PROCEDURES AND REGULATIONS THAT PROMOTE HEALTH AND SAFETY IN EARLY CHILDHOOD ENVIRONMENTS</w:t>
            </w:r>
          </w:p>
        </w:tc>
      </w:tr>
      <w:tr w:rsidR="0022543C" w:rsidRPr="006B18F4" w14:paraId="454C98C9" w14:textId="77777777" w:rsidTr="00F038B2">
        <w:trPr>
          <w:trHeight w:val="288"/>
          <w:jc w:val="center"/>
        </w:trPr>
        <w:tc>
          <w:tcPr>
            <w:tcW w:w="609" w:type="dxa"/>
          </w:tcPr>
          <w:p w14:paraId="177EAFC4" w14:textId="77777777" w:rsidR="0022543C" w:rsidRPr="00994E96" w:rsidRDefault="0022543C" w:rsidP="0022543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36F758B3" w:rsidR="0022543C" w:rsidRPr="00994E96" w:rsidRDefault="0022543C" w:rsidP="0022543C">
            <w:pPr>
              <w:pStyle w:val="MeasurementCriteria"/>
            </w:pPr>
            <w:r w:rsidRPr="009E773B">
              <w:t>Identify and wear appropriate clothing and shoes to ensure personal safety</w:t>
            </w:r>
          </w:p>
        </w:tc>
      </w:tr>
      <w:tr w:rsidR="0022543C" w:rsidRPr="006B18F4" w14:paraId="70F67B68" w14:textId="77777777" w:rsidTr="00F038B2">
        <w:trPr>
          <w:trHeight w:val="288"/>
          <w:jc w:val="center"/>
        </w:trPr>
        <w:tc>
          <w:tcPr>
            <w:tcW w:w="609" w:type="dxa"/>
          </w:tcPr>
          <w:p w14:paraId="1676A65B" w14:textId="2F832DC8" w:rsidR="0022543C" w:rsidRPr="00994E96" w:rsidRDefault="0022543C" w:rsidP="0022543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4A129A4D" w:rsidR="0022543C" w:rsidRPr="00994E96" w:rsidRDefault="0022543C" w:rsidP="0022543C">
            <w:pPr>
              <w:pStyle w:val="MeasurementCriteria"/>
            </w:pPr>
            <w:r w:rsidRPr="009E773B">
              <w:t>Identify possible safety hazards in and around childcare settings (indoor and outdoor)</w:t>
            </w:r>
          </w:p>
        </w:tc>
      </w:tr>
      <w:tr w:rsidR="0022543C" w:rsidRPr="006B18F4" w14:paraId="346147AB" w14:textId="77777777" w:rsidTr="00F038B2">
        <w:trPr>
          <w:trHeight w:val="288"/>
          <w:jc w:val="center"/>
        </w:trPr>
        <w:tc>
          <w:tcPr>
            <w:tcW w:w="609" w:type="dxa"/>
          </w:tcPr>
          <w:p w14:paraId="268E29F8" w14:textId="56801DEF" w:rsidR="0022543C" w:rsidRPr="00994E96" w:rsidRDefault="0022543C" w:rsidP="0022543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46B65C8E" w:rsidR="0022543C" w:rsidRPr="00994E96" w:rsidRDefault="0022543C" w:rsidP="0022543C">
            <w:pPr>
              <w:pStyle w:val="MeasurementCriteria"/>
            </w:pPr>
            <w:r w:rsidRPr="009E773B">
              <w:t>Describe basic health practices and prevention procedures related to childhood illnesses and communicable diseases</w:t>
            </w:r>
          </w:p>
        </w:tc>
      </w:tr>
      <w:tr w:rsidR="0022543C" w:rsidRPr="006B18F4" w14:paraId="07A8B54A" w14:textId="77777777" w:rsidTr="00F038B2">
        <w:trPr>
          <w:trHeight w:val="288"/>
          <w:jc w:val="center"/>
        </w:trPr>
        <w:tc>
          <w:tcPr>
            <w:tcW w:w="609" w:type="dxa"/>
          </w:tcPr>
          <w:p w14:paraId="13073D3F" w14:textId="0C093038" w:rsidR="0022543C" w:rsidRPr="00994E96" w:rsidRDefault="0022543C" w:rsidP="0022543C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D099298" w:rsidR="0022543C" w:rsidRPr="00994E96" w:rsidRDefault="0022543C" w:rsidP="0022543C">
            <w:pPr>
              <w:pStyle w:val="MeasurementCriteria"/>
            </w:pPr>
            <w:r w:rsidRPr="009E773B">
              <w:t>Describe water, sun, and heat precautions and safety practices</w:t>
            </w:r>
          </w:p>
        </w:tc>
      </w:tr>
      <w:tr w:rsidR="0022543C" w:rsidRPr="006B18F4" w14:paraId="69D5B141" w14:textId="77777777" w:rsidTr="00F038B2">
        <w:trPr>
          <w:trHeight w:val="288"/>
          <w:jc w:val="center"/>
        </w:trPr>
        <w:tc>
          <w:tcPr>
            <w:tcW w:w="609" w:type="dxa"/>
          </w:tcPr>
          <w:p w14:paraId="7A6D5818" w14:textId="4735C87F" w:rsidR="0022543C" w:rsidRPr="00994E96" w:rsidRDefault="0022543C" w:rsidP="0022543C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349B758" w:rsidR="0022543C" w:rsidRPr="00994E96" w:rsidRDefault="0022543C" w:rsidP="0022543C">
            <w:pPr>
              <w:pStyle w:val="MeasurementCriteria"/>
            </w:pPr>
            <w:r w:rsidRPr="009E773B">
              <w:t>Describe proper storage and maintenance of toys, equipment, supplies, and hazardous materials</w:t>
            </w:r>
          </w:p>
        </w:tc>
      </w:tr>
      <w:tr w:rsidR="0022543C" w:rsidRPr="006B18F4" w14:paraId="43BEC330" w14:textId="77777777" w:rsidTr="00F038B2">
        <w:trPr>
          <w:trHeight w:val="288"/>
          <w:jc w:val="center"/>
        </w:trPr>
        <w:tc>
          <w:tcPr>
            <w:tcW w:w="609" w:type="dxa"/>
          </w:tcPr>
          <w:p w14:paraId="6A2B6E29" w14:textId="5C1C1BEE" w:rsidR="0022543C" w:rsidRPr="00994E96" w:rsidRDefault="0022543C" w:rsidP="0022543C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4E0B9AE9" w:rsidR="0022543C" w:rsidRPr="00994E96" w:rsidRDefault="0022543C" w:rsidP="0022543C">
            <w:pPr>
              <w:pStyle w:val="MeasurementCriteria"/>
            </w:pPr>
            <w:r w:rsidRPr="009E773B">
              <w:t>Describe cleaning and sanitation procedures, including maintaining the facility and equipment, laundry procedures, and dishwashing procedures</w:t>
            </w:r>
          </w:p>
        </w:tc>
      </w:tr>
      <w:tr w:rsidR="0022543C" w:rsidRPr="006B18F4" w14:paraId="7122333C" w14:textId="77777777" w:rsidTr="00F038B2">
        <w:trPr>
          <w:trHeight w:val="288"/>
          <w:jc w:val="center"/>
        </w:trPr>
        <w:tc>
          <w:tcPr>
            <w:tcW w:w="609" w:type="dxa"/>
          </w:tcPr>
          <w:p w14:paraId="5158FA01" w14:textId="74D07610" w:rsidR="0022543C" w:rsidRPr="00994E96" w:rsidRDefault="0022543C" w:rsidP="0022543C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2E42C4B9" w:rsidR="0022543C" w:rsidRPr="00994E96" w:rsidRDefault="0022543C" w:rsidP="0022543C">
            <w:pPr>
              <w:pStyle w:val="MeasurementCriteria"/>
            </w:pPr>
            <w:r w:rsidRPr="009E773B">
              <w:t>Explain compliance with the Arizona Department of Health Services Child Care Licensing Regulations</w:t>
            </w:r>
          </w:p>
        </w:tc>
      </w:tr>
      <w:tr w:rsidR="0022543C" w:rsidRPr="006B18F4" w14:paraId="72139076" w14:textId="77777777" w:rsidTr="00F038B2">
        <w:trPr>
          <w:trHeight w:val="288"/>
          <w:jc w:val="center"/>
        </w:trPr>
        <w:tc>
          <w:tcPr>
            <w:tcW w:w="609" w:type="dxa"/>
          </w:tcPr>
          <w:p w14:paraId="7AEE44DB" w14:textId="6D79F692" w:rsidR="0022543C" w:rsidRPr="00994E96" w:rsidRDefault="0022543C" w:rsidP="0022543C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5281AC25" w:rsidR="0022543C" w:rsidRPr="00994E96" w:rsidRDefault="0022543C" w:rsidP="0022543C">
            <w:pPr>
              <w:pStyle w:val="MeasurementCriteria"/>
            </w:pPr>
            <w:r w:rsidRPr="009E773B">
              <w:t>Explain compliance with OSHA (Occupational Safety and Health Administration) standards</w:t>
            </w:r>
          </w:p>
        </w:tc>
      </w:tr>
      <w:tr w:rsidR="0022543C" w:rsidRPr="006B18F4" w14:paraId="1839A23E" w14:textId="77777777" w:rsidTr="00F038B2">
        <w:trPr>
          <w:trHeight w:val="288"/>
          <w:jc w:val="center"/>
        </w:trPr>
        <w:tc>
          <w:tcPr>
            <w:tcW w:w="609" w:type="dxa"/>
          </w:tcPr>
          <w:p w14:paraId="5FDBA1E8" w14:textId="0495964C" w:rsidR="0022543C" w:rsidRPr="00994E96" w:rsidRDefault="0022543C" w:rsidP="0022543C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53B5F775" w:rsidR="0022543C" w:rsidRPr="00994E96" w:rsidRDefault="0022543C" w:rsidP="0022543C">
            <w:pPr>
              <w:pStyle w:val="MeasurementCriteria"/>
            </w:pPr>
            <w:r w:rsidRPr="009E773B">
              <w:t>Implement a plan for emergency procedures</w:t>
            </w:r>
          </w:p>
        </w:tc>
      </w:tr>
      <w:tr w:rsidR="0022543C" w:rsidRPr="006B18F4" w14:paraId="342008E7" w14:textId="77777777" w:rsidTr="00F038B2">
        <w:trPr>
          <w:trHeight w:val="288"/>
          <w:jc w:val="center"/>
        </w:trPr>
        <w:tc>
          <w:tcPr>
            <w:tcW w:w="609" w:type="dxa"/>
          </w:tcPr>
          <w:p w14:paraId="522B1DD9" w14:textId="6E59155C" w:rsidR="0022543C" w:rsidRPr="00994E96" w:rsidRDefault="0022543C" w:rsidP="0022543C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06E3328D" w:rsidR="0022543C" w:rsidRPr="00994E96" w:rsidRDefault="0022543C" w:rsidP="0022543C">
            <w:pPr>
              <w:pStyle w:val="MeasurementCriteria"/>
            </w:pPr>
            <w:r w:rsidRPr="009E773B">
              <w:t>Perform basic First Aid and CPR techniques</w:t>
            </w:r>
          </w:p>
        </w:tc>
      </w:tr>
      <w:tr w:rsidR="001B3056" w:rsidRPr="006B18F4" w14:paraId="6F401518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93DFB9C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175088" w:rsidRPr="00175088">
              <w:t>EXAMINE HEALTH AND NUTRITION IN YOUNG CHILDREN</w:t>
            </w:r>
          </w:p>
        </w:tc>
      </w:tr>
      <w:tr w:rsidR="00175088" w:rsidRPr="00CE4218" w14:paraId="712812C2" w14:textId="77777777" w:rsidTr="00F038B2">
        <w:trPr>
          <w:trHeight w:val="288"/>
          <w:jc w:val="center"/>
        </w:trPr>
        <w:tc>
          <w:tcPr>
            <w:tcW w:w="609" w:type="dxa"/>
          </w:tcPr>
          <w:p w14:paraId="08763761" w14:textId="77777777" w:rsidR="00175088" w:rsidRPr="00994E96" w:rsidRDefault="00175088" w:rsidP="00175088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E73885E" w:rsidR="00175088" w:rsidRPr="00994E96" w:rsidRDefault="00175088" w:rsidP="00175088">
            <w:pPr>
              <w:pStyle w:val="MeasurementCriteria"/>
            </w:pPr>
            <w:r w:rsidRPr="00745241">
              <w:t>Use proper hand washing procedures for children and adults</w:t>
            </w:r>
          </w:p>
        </w:tc>
      </w:tr>
      <w:tr w:rsidR="00175088" w:rsidRPr="006B18F4" w14:paraId="38CFB8E9" w14:textId="77777777" w:rsidTr="00F038B2">
        <w:trPr>
          <w:trHeight w:val="288"/>
          <w:jc w:val="center"/>
        </w:trPr>
        <w:tc>
          <w:tcPr>
            <w:tcW w:w="609" w:type="dxa"/>
          </w:tcPr>
          <w:p w14:paraId="29648035" w14:textId="77777777" w:rsidR="00175088" w:rsidRPr="00994E96" w:rsidRDefault="00175088" w:rsidP="00175088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052F328B" w:rsidR="00175088" w:rsidRPr="00994E96" w:rsidRDefault="00175088" w:rsidP="00175088">
            <w:pPr>
              <w:pStyle w:val="MeasurementCriteria"/>
            </w:pPr>
            <w:r w:rsidRPr="00745241">
              <w:t>Perform personal care procedures for children (</w:t>
            </w:r>
            <w:r w:rsidR="00E977B9">
              <w:t xml:space="preserve">e.g., </w:t>
            </w:r>
            <w:r w:rsidRPr="00745241">
              <w:t>diapering and toileting, napping and resting, feeding and eating, and care routines)</w:t>
            </w:r>
          </w:p>
        </w:tc>
      </w:tr>
      <w:tr w:rsidR="00175088" w:rsidRPr="006B18F4" w14:paraId="4DAA5103" w14:textId="77777777" w:rsidTr="00F038B2">
        <w:trPr>
          <w:trHeight w:val="288"/>
          <w:jc w:val="center"/>
        </w:trPr>
        <w:tc>
          <w:tcPr>
            <w:tcW w:w="609" w:type="dxa"/>
          </w:tcPr>
          <w:p w14:paraId="13F597D7" w14:textId="77777777" w:rsidR="00175088" w:rsidRPr="00994E96" w:rsidRDefault="00175088" w:rsidP="00175088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2787F8F6" w:rsidR="00175088" w:rsidRPr="00994E96" w:rsidRDefault="00175088" w:rsidP="00175088">
            <w:pPr>
              <w:pStyle w:val="MeasurementCriteria"/>
            </w:pPr>
            <w:r w:rsidRPr="00745241">
              <w:t>Promote physical well‐being for children (</w:t>
            </w:r>
            <w:r w:rsidR="00E977B9">
              <w:t xml:space="preserve">e.g., </w:t>
            </w:r>
            <w:r w:rsidRPr="00745241">
              <w:t>conduct daily health checks, recognize abuse indicators, document injury and illness, and administer and store medications)</w:t>
            </w:r>
          </w:p>
        </w:tc>
      </w:tr>
      <w:tr w:rsidR="00175088" w:rsidRPr="006B18F4" w14:paraId="3C272718" w14:textId="77777777" w:rsidTr="00F038B2">
        <w:trPr>
          <w:trHeight w:val="288"/>
          <w:jc w:val="center"/>
        </w:trPr>
        <w:tc>
          <w:tcPr>
            <w:tcW w:w="609" w:type="dxa"/>
          </w:tcPr>
          <w:p w14:paraId="7B5986C6" w14:textId="0BCBC36B" w:rsidR="00175088" w:rsidRPr="00994E96" w:rsidRDefault="00175088" w:rsidP="00175088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4C4E2DCB" w:rsidR="00175088" w:rsidRPr="00994E96" w:rsidRDefault="00175088" w:rsidP="00175088">
            <w:pPr>
              <w:pStyle w:val="MeasurementCriteria"/>
            </w:pPr>
            <w:r w:rsidRPr="00745241">
              <w:t>Explain the purpose of food guides with respect to snack and meal requirements (</w:t>
            </w:r>
            <w:r w:rsidR="00E977B9">
              <w:t xml:space="preserve">e.g., </w:t>
            </w:r>
            <w:r w:rsidRPr="00745241">
              <w:t>MyPlate, Empower,</w:t>
            </w:r>
            <w:r w:rsidR="00897C41">
              <w:t xml:space="preserve"> and</w:t>
            </w:r>
            <w:r w:rsidRPr="00745241">
              <w:t xml:space="preserve"> CACFP)</w:t>
            </w:r>
          </w:p>
        </w:tc>
      </w:tr>
      <w:tr w:rsidR="00175088" w:rsidRPr="006B18F4" w14:paraId="57ABCE18" w14:textId="77777777" w:rsidTr="00F038B2">
        <w:trPr>
          <w:trHeight w:val="288"/>
          <w:jc w:val="center"/>
        </w:trPr>
        <w:tc>
          <w:tcPr>
            <w:tcW w:w="609" w:type="dxa"/>
          </w:tcPr>
          <w:p w14:paraId="5945E435" w14:textId="648041D7" w:rsidR="00175088" w:rsidRPr="00994E96" w:rsidRDefault="00175088" w:rsidP="00175088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266E1EC0" w:rsidR="00175088" w:rsidRPr="00994E96" w:rsidRDefault="00175088" w:rsidP="00175088">
            <w:pPr>
              <w:pStyle w:val="MeasurementCriteria"/>
            </w:pPr>
            <w:r w:rsidRPr="00745241">
              <w:t>Explain the consequences of an unbalanced diet relating to childhood obesity and oral health</w:t>
            </w:r>
          </w:p>
        </w:tc>
      </w:tr>
      <w:tr w:rsidR="00175088" w:rsidRPr="006B18F4" w14:paraId="6D2CC082" w14:textId="77777777" w:rsidTr="00F038B2">
        <w:trPr>
          <w:trHeight w:val="288"/>
          <w:jc w:val="center"/>
        </w:trPr>
        <w:tc>
          <w:tcPr>
            <w:tcW w:w="609" w:type="dxa"/>
          </w:tcPr>
          <w:p w14:paraId="2DBC174A" w14:textId="5B7ABF84" w:rsidR="00175088" w:rsidRPr="00994E96" w:rsidRDefault="00175088" w:rsidP="00175088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699E78D9" w:rsidR="00175088" w:rsidRPr="00994E96" w:rsidRDefault="00175088" w:rsidP="00175088">
            <w:pPr>
              <w:pStyle w:val="MeasurementCriteria"/>
            </w:pPr>
            <w:r w:rsidRPr="00745241">
              <w:t>Plan nutritious food experiences that appropriately involve the participation of children</w:t>
            </w:r>
          </w:p>
        </w:tc>
      </w:tr>
      <w:tr w:rsidR="00175088" w:rsidRPr="006B18F4" w14:paraId="6FCD02AF" w14:textId="77777777" w:rsidTr="00F038B2">
        <w:trPr>
          <w:trHeight w:val="288"/>
          <w:jc w:val="center"/>
        </w:trPr>
        <w:tc>
          <w:tcPr>
            <w:tcW w:w="609" w:type="dxa"/>
          </w:tcPr>
          <w:p w14:paraId="3E7215E7" w14:textId="1699A970" w:rsidR="00175088" w:rsidRPr="00994E96" w:rsidRDefault="00175088" w:rsidP="00175088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7F8F1982" w:rsidR="00175088" w:rsidRPr="00994E96" w:rsidRDefault="00175088" w:rsidP="00175088">
            <w:pPr>
              <w:pStyle w:val="MeasurementCriteria"/>
            </w:pPr>
            <w:r w:rsidRPr="00745241">
              <w:t>Explain how mealtimes can be used as learning opportunities</w:t>
            </w:r>
          </w:p>
        </w:tc>
      </w:tr>
      <w:tr w:rsidR="00175088" w:rsidRPr="006B18F4" w14:paraId="458E751B" w14:textId="77777777" w:rsidTr="00F038B2">
        <w:trPr>
          <w:trHeight w:val="288"/>
          <w:jc w:val="center"/>
        </w:trPr>
        <w:tc>
          <w:tcPr>
            <w:tcW w:w="609" w:type="dxa"/>
          </w:tcPr>
          <w:p w14:paraId="1A55BEFE" w14:textId="3F849EAA" w:rsidR="00175088" w:rsidRPr="00994E96" w:rsidRDefault="00175088" w:rsidP="00175088">
            <w:pPr>
              <w:pStyle w:val="MeasurementCriterion"/>
            </w:pPr>
            <w:bookmarkStart w:id="2" w:name="_GoBack"/>
            <w:bookmarkEnd w:id="2"/>
            <w:r>
              <w:t>8.8</w:t>
            </w:r>
          </w:p>
        </w:tc>
        <w:tc>
          <w:tcPr>
            <w:tcW w:w="10230" w:type="dxa"/>
          </w:tcPr>
          <w:p w14:paraId="668CE086" w14:textId="2FD29A05" w:rsidR="00175088" w:rsidRPr="00994E96" w:rsidRDefault="00175088" w:rsidP="00175088">
            <w:pPr>
              <w:pStyle w:val="MeasurementCriteria"/>
            </w:pPr>
            <w:r w:rsidRPr="00745241">
              <w:t>Recognize special dietary needs of children</w:t>
            </w:r>
          </w:p>
        </w:tc>
      </w:tr>
      <w:tr w:rsidR="00175088" w:rsidRPr="006B18F4" w14:paraId="0CE2EB1B" w14:textId="77777777" w:rsidTr="00F038B2">
        <w:trPr>
          <w:trHeight w:val="288"/>
          <w:jc w:val="center"/>
        </w:trPr>
        <w:tc>
          <w:tcPr>
            <w:tcW w:w="609" w:type="dxa"/>
          </w:tcPr>
          <w:p w14:paraId="7571049F" w14:textId="30B17B04" w:rsidR="00175088" w:rsidRPr="00994E96" w:rsidRDefault="00175088" w:rsidP="00175088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3D6B8D28" w:rsidR="00175088" w:rsidRPr="00994E96" w:rsidRDefault="00175088" w:rsidP="00175088">
            <w:pPr>
              <w:pStyle w:val="MeasurementCriteria"/>
            </w:pPr>
            <w:r w:rsidRPr="00745241">
              <w:t>Identify foods that may cause choking in young children</w:t>
            </w:r>
          </w:p>
        </w:tc>
      </w:tr>
      <w:tr w:rsidR="00175088" w:rsidRPr="006B18F4" w14:paraId="05E0BC42" w14:textId="77777777" w:rsidTr="00F038B2">
        <w:trPr>
          <w:trHeight w:val="288"/>
          <w:jc w:val="center"/>
        </w:trPr>
        <w:tc>
          <w:tcPr>
            <w:tcW w:w="609" w:type="dxa"/>
          </w:tcPr>
          <w:p w14:paraId="2F82486F" w14:textId="02282FC5" w:rsidR="00175088" w:rsidRPr="00994E96" w:rsidRDefault="00175088" w:rsidP="00175088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6212FB1D" w:rsidR="00175088" w:rsidRPr="00994E96" w:rsidRDefault="00175088" w:rsidP="00175088">
            <w:pPr>
              <w:pStyle w:val="MeasurementCriteria"/>
            </w:pPr>
            <w:r w:rsidRPr="00745241">
              <w:t>Identify practices that promote safe food handling</w:t>
            </w:r>
          </w:p>
        </w:tc>
      </w:tr>
      <w:tr w:rsidR="001B3056" w:rsidRPr="006B18F4" w14:paraId="01F75403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3E227770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22599E" w:rsidRPr="0022599E">
              <w:t>EXAMINE STRATEGIES TO BUILD FAMILY AND COMMUNITY RELATIONSHIPS</w:t>
            </w:r>
          </w:p>
        </w:tc>
      </w:tr>
      <w:tr w:rsidR="0022599E" w:rsidRPr="006B18F4" w14:paraId="3610C1F7" w14:textId="77777777" w:rsidTr="00F038B2">
        <w:trPr>
          <w:trHeight w:val="288"/>
          <w:jc w:val="center"/>
        </w:trPr>
        <w:tc>
          <w:tcPr>
            <w:tcW w:w="609" w:type="dxa"/>
          </w:tcPr>
          <w:p w14:paraId="085EA6F9" w14:textId="77777777" w:rsidR="0022599E" w:rsidRPr="00994E96" w:rsidRDefault="0022599E" w:rsidP="0022599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52F71E83" w:rsidR="0022599E" w:rsidRPr="00994E96" w:rsidRDefault="0022599E" w:rsidP="0022599E">
            <w:pPr>
              <w:pStyle w:val="MeasurementCriteria"/>
            </w:pPr>
            <w:r w:rsidRPr="0023430D">
              <w:t>Identify the family/guardianship role in the education of the child</w:t>
            </w:r>
          </w:p>
        </w:tc>
      </w:tr>
      <w:tr w:rsidR="0022599E" w:rsidRPr="006B18F4" w14:paraId="0085CF43" w14:textId="77777777" w:rsidTr="00F038B2">
        <w:trPr>
          <w:trHeight w:val="288"/>
          <w:jc w:val="center"/>
        </w:trPr>
        <w:tc>
          <w:tcPr>
            <w:tcW w:w="609" w:type="dxa"/>
          </w:tcPr>
          <w:p w14:paraId="3BEDEB06" w14:textId="77777777" w:rsidR="0022599E" w:rsidRPr="00994E96" w:rsidRDefault="0022599E" w:rsidP="0022599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D5A7A14" w:rsidR="0022599E" w:rsidRPr="00994E96" w:rsidRDefault="0022599E" w:rsidP="0022599E">
            <w:pPr>
              <w:pStyle w:val="MeasurementCriteria"/>
            </w:pPr>
            <w:r w:rsidRPr="0023430D">
              <w:t>Describe the appropriate informal and written communication with family members</w:t>
            </w:r>
          </w:p>
        </w:tc>
      </w:tr>
      <w:tr w:rsidR="0022599E" w:rsidRPr="006B18F4" w14:paraId="23C48C99" w14:textId="77777777" w:rsidTr="00F038B2">
        <w:trPr>
          <w:trHeight w:val="288"/>
          <w:jc w:val="center"/>
        </w:trPr>
        <w:tc>
          <w:tcPr>
            <w:tcW w:w="609" w:type="dxa"/>
          </w:tcPr>
          <w:p w14:paraId="0F948ADD" w14:textId="20D39DD0" w:rsidR="0022599E" w:rsidRPr="00994E96" w:rsidRDefault="0022599E" w:rsidP="0022599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430A4016" w:rsidR="0022599E" w:rsidRPr="00994E96" w:rsidRDefault="0022599E" w:rsidP="0022599E">
            <w:pPr>
              <w:pStyle w:val="MeasurementCriteria"/>
            </w:pPr>
            <w:r w:rsidRPr="0023430D">
              <w:t>Identify ways to involve the family in the education of the child</w:t>
            </w:r>
          </w:p>
        </w:tc>
      </w:tr>
      <w:tr w:rsidR="0022599E" w:rsidRPr="006B18F4" w14:paraId="4EE6AC1A" w14:textId="77777777" w:rsidTr="00F038B2">
        <w:trPr>
          <w:trHeight w:val="288"/>
          <w:jc w:val="center"/>
        </w:trPr>
        <w:tc>
          <w:tcPr>
            <w:tcW w:w="609" w:type="dxa"/>
          </w:tcPr>
          <w:p w14:paraId="6BBDBDEB" w14:textId="2E14BBD4" w:rsidR="0022599E" w:rsidRPr="00994E96" w:rsidRDefault="0022599E" w:rsidP="0022599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7B495857" w:rsidR="0022599E" w:rsidRPr="00994E96" w:rsidRDefault="0022599E" w:rsidP="0022599E">
            <w:pPr>
              <w:pStyle w:val="MeasurementCriteria"/>
            </w:pPr>
            <w:r w:rsidRPr="0023430D">
              <w:t>Use a variety of strategies to welcome, include, and engage all families</w:t>
            </w:r>
          </w:p>
        </w:tc>
      </w:tr>
      <w:tr w:rsidR="0022599E" w:rsidRPr="006B18F4" w14:paraId="45DB08F9" w14:textId="77777777" w:rsidTr="00F038B2">
        <w:trPr>
          <w:trHeight w:val="288"/>
          <w:jc w:val="center"/>
        </w:trPr>
        <w:tc>
          <w:tcPr>
            <w:tcW w:w="609" w:type="dxa"/>
          </w:tcPr>
          <w:p w14:paraId="1822A488" w14:textId="09F2B0C0" w:rsidR="0022599E" w:rsidRPr="00994E96" w:rsidRDefault="0022599E" w:rsidP="0022599E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47CF0554" w:rsidR="0022599E" w:rsidRPr="00994E96" w:rsidRDefault="0022599E" w:rsidP="0022599E">
            <w:pPr>
              <w:pStyle w:val="MeasurementCriteria"/>
            </w:pPr>
            <w:r w:rsidRPr="0023430D">
              <w:t>Describe components of an effective family conference in an early elementary setting</w:t>
            </w:r>
          </w:p>
        </w:tc>
      </w:tr>
      <w:tr w:rsidR="0022599E" w:rsidRPr="006B18F4" w14:paraId="3A9E2F1E" w14:textId="77777777" w:rsidTr="00F038B2">
        <w:trPr>
          <w:trHeight w:val="288"/>
          <w:jc w:val="center"/>
        </w:trPr>
        <w:tc>
          <w:tcPr>
            <w:tcW w:w="609" w:type="dxa"/>
          </w:tcPr>
          <w:p w14:paraId="30009C69" w14:textId="2B63137F" w:rsidR="0022599E" w:rsidRPr="00994E96" w:rsidRDefault="0022599E" w:rsidP="0022599E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6C0C4DF1" w:rsidR="0022599E" w:rsidRPr="00994E96" w:rsidRDefault="0022599E" w:rsidP="0022599E">
            <w:pPr>
              <w:pStyle w:val="MeasurementCriteria"/>
            </w:pPr>
            <w:r w:rsidRPr="0023430D">
              <w:t>Describe components of effective family conversations in an early childhood setting for children birth to age 5</w:t>
            </w:r>
          </w:p>
        </w:tc>
      </w:tr>
      <w:tr w:rsidR="001B3056" w:rsidRPr="006B18F4" w14:paraId="24A0F517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28452B8A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3749D2" w:rsidRPr="003749D2">
              <w:t>EXAMINE DEVELOPMENTALLY</w:t>
            </w:r>
            <w:r w:rsidR="003749D2">
              <w:rPr>
                <w:rFonts w:ascii="Cambria Math" w:hAnsi="Cambria Math" w:cs="Cambria Math"/>
              </w:rPr>
              <w:t xml:space="preserve"> </w:t>
            </w:r>
            <w:r w:rsidR="003749D2" w:rsidRPr="003749D2">
              <w:t>APPROPRIATE PRACTICES THAT SUPPORT MEANINGFUL LEARNING EXPERIENCES</w:t>
            </w:r>
          </w:p>
        </w:tc>
      </w:tr>
      <w:tr w:rsidR="003749D2" w:rsidRPr="006B18F4" w14:paraId="60BAFBE0" w14:textId="77777777" w:rsidTr="00F038B2">
        <w:trPr>
          <w:trHeight w:val="288"/>
          <w:jc w:val="center"/>
        </w:trPr>
        <w:tc>
          <w:tcPr>
            <w:tcW w:w="609" w:type="dxa"/>
          </w:tcPr>
          <w:p w14:paraId="4DE74733" w14:textId="77777777" w:rsidR="003749D2" w:rsidRPr="00994E96" w:rsidRDefault="003749D2" w:rsidP="003749D2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03F20C2" w:rsidR="003749D2" w:rsidRPr="00994E96" w:rsidRDefault="003749D2" w:rsidP="003749D2">
            <w:pPr>
              <w:pStyle w:val="MeasurementCriteria"/>
            </w:pPr>
            <w:r w:rsidRPr="00993A1D">
              <w:t>Define developmentally</w:t>
            </w:r>
            <w:r>
              <w:t xml:space="preserve"> </w:t>
            </w:r>
            <w:r w:rsidRPr="00993A1D">
              <w:t>appropriate practices</w:t>
            </w:r>
          </w:p>
        </w:tc>
      </w:tr>
      <w:tr w:rsidR="003749D2" w:rsidRPr="006B18F4" w14:paraId="63363BC7" w14:textId="77777777" w:rsidTr="00F038B2">
        <w:trPr>
          <w:trHeight w:val="288"/>
          <w:jc w:val="center"/>
        </w:trPr>
        <w:tc>
          <w:tcPr>
            <w:tcW w:w="609" w:type="dxa"/>
          </w:tcPr>
          <w:p w14:paraId="005DBD5C" w14:textId="77777777" w:rsidR="003749D2" w:rsidRPr="00994E96" w:rsidRDefault="003749D2" w:rsidP="003749D2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0AF9C5BA" w:rsidR="003749D2" w:rsidRPr="00994E96" w:rsidRDefault="003749D2" w:rsidP="003749D2">
            <w:pPr>
              <w:pStyle w:val="MeasurementCriteria"/>
            </w:pPr>
            <w:r w:rsidRPr="00993A1D">
              <w:t>Identify developmentally</w:t>
            </w:r>
            <w:r>
              <w:t xml:space="preserve"> </w:t>
            </w:r>
            <w:r w:rsidRPr="00993A1D">
              <w:t>appropriate practices based on current research</w:t>
            </w:r>
          </w:p>
        </w:tc>
      </w:tr>
      <w:tr w:rsidR="003749D2" w:rsidRPr="006B18F4" w14:paraId="11CE1C0E" w14:textId="77777777" w:rsidTr="00F038B2">
        <w:trPr>
          <w:trHeight w:val="288"/>
          <w:jc w:val="center"/>
        </w:trPr>
        <w:tc>
          <w:tcPr>
            <w:tcW w:w="609" w:type="dxa"/>
          </w:tcPr>
          <w:p w14:paraId="32A03429" w14:textId="77777777" w:rsidR="003749D2" w:rsidRPr="00994E96" w:rsidRDefault="003749D2" w:rsidP="003749D2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BF8580B" w:rsidR="003749D2" w:rsidRPr="00994E96" w:rsidRDefault="003749D2" w:rsidP="003749D2">
            <w:pPr>
              <w:pStyle w:val="MeasurementCriteria"/>
            </w:pPr>
            <w:r w:rsidRPr="00993A1D">
              <w:t>Practice asking questions that prompt children’s thinking (</w:t>
            </w:r>
            <w:r w:rsidR="00E977B9">
              <w:t xml:space="preserve">e.g., </w:t>
            </w:r>
            <w:r w:rsidRPr="00993A1D">
              <w:t>open‐ended questions)</w:t>
            </w:r>
          </w:p>
        </w:tc>
      </w:tr>
      <w:tr w:rsidR="003749D2" w:rsidRPr="006B18F4" w14:paraId="5809563B" w14:textId="77777777" w:rsidTr="00F038B2">
        <w:trPr>
          <w:trHeight w:val="288"/>
          <w:jc w:val="center"/>
        </w:trPr>
        <w:tc>
          <w:tcPr>
            <w:tcW w:w="609" w:type="dxa"/>
          </w:tcPr>
          <w:p w14:paraId="2B16F6FD" w14:textId="71BA163D" w:rsidR="003749D2" w:rsidRPr="00994E96" w:rsidRDefault="003749D2" w:rsidP="003749D2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6E78E96F" w:rsidR="003749D2" w:rsidRPr="00994E96" w:rsidRDefault="003749D2" w:rsidP="003749D2">
            <w:pPr>
              <w:pStyle w:val="MeasurementCriteria"/>
            </w:pPr>
            <w:r w:rsidRPr="00993A1D">
              <w:t>Describe book handling skills for children at each developmental stage</w:t>
            </w:r>
          </w:p>
        </w:tc>
      </w:tr>
      <w:tr w:rsidR="003749D2" w:rsidRPr="006B18F4" w14:paraId="31A6556F" w14:textId="77777777" w:rsidTr="00F038B2">
        <w:trPr>
          <w:trHeight w:val="288"/>
          <w:jc w:val="center"/>
        </w:trPr>
        <w:tc>
          <w:tcPr>
            <w:tcW w:w="609" w:type="dxa"/>
          </w:tcPr>
          <w:p w14:paraId="793E0227" w14:textId="77777777" w:rsidR="003749D2" w:rsidRPr="00994E96" w:rsidRDefault="003749D2" w:rsidP="003749D2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0929CD7E" w:rsidR="003749D2" w:rsidRPr="00994E96" w:rsidRDefault="003749D2" w:rsidP="003749D2">
            <w:pPr>
              <w:pStyle w:val="MeasurementCriteria"/>
            </w:pPr>
            <w:r w:rsidRPr="00993A1D">
              <w:t>Explore ways to acknowledge and encourage children’s efforts and provide specific feedback (</w:t>
            </w:r>
            <w:r w:rsidR="00E977B9">
              <w:t xml:space="preserve">e.g., </w:t>
            </w:r>
            <w:r w:rsidRPr="00993A1D">
              <w:t>persistence and effort in addition to praise and evaluation)</w:t>
            </w:r>
          </w:p>
        </w:tc>
      </w:tr>
      <w:tr w:rsidR="003749D2" w:rsidRPr="006B18F4" w14:paraId="2ED3D278" w14:textId="77777777" w:rsidTr="00F038B2">
        <w:trPr>
          <w:trHeight w:val="288"/>
          <w:jc w:val="center"/>
        </w:trPr>
        <w:tc>
          <w:tcPr>
            <w:tcW w:w="609" w:type="dxa"/>
          </w:tcPr>
          <w:p w14:paraId="29324355" w14:textId="785B3339" w:rsidR="003749D2" w:rsidRPr="00994E96" w:rsidRDefault="003749D2" w:rsidP="003749D2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32329FCF" w:rsidR="003749D2" w:rsidRPr="00994E96" w:rsidRDefault="003749D2" w:rsidP="003749D2">
            <w:pPr>
              <w:pStyle w:val="MeasurementCriteria"/>
            </w:pPr>
            <w:r w:rsidRPr="00993A1D">
              <w:t>Explain how to create challenges and scaffold children’s learning to support growth, development, and learning</w:t>
            </w:r>
          </w:p>
        </w:tc>
      </w:tr>
      <w:tr w:rsidR="003749D2" w:rsidRPr="006B18F4" w14:paraId="0A0B2632" w14:textId="77777777" w:rsidTr="00F038B2">
        <w:trPr>
          <w:trHeight w:val="288"/>
          <w:jc w:val="center"/>
        </w:trPr>
        <w:tc>
          <w:tcPr>
            <w:tcW w:w="609" w:type="dxa"/>
          </w:tcPr>
          <w:p w14:paraId="63D02023" w14:textId="3C2A0A7A" w:rsidR="003749D2" w:rsidRPr="00994E96" w:rsidRDefault="003749D2" w:rsidP="003749D2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01372A6D" w:rsidR="003749D2" w:rsidRPr="00994E96" w:rsidRDefault="003749D2" w:rsidP="003749D2">
            <w:pPr>
              <w:pStyle w:val="MeasurementCriteria"/>
            </w:pPr>
            <w:r w:rsidRPr="00993A1D">
              <w:t>Identify developmentally</w:t>
            </w:r>
            <w:r>
              <w:t xml:space="preserve"> </w:t>
            </w:r>
            <w:r w:rsidRPr="00993A1D">
              <w:t>appropriate technological aids and media resources that support learning</w:t>
            </w:r>
          </w:p>
        </w:tc>
      </w:tr>
      <w:tr w:rsidR="003749D2" w:rsidRPr="006B18F4" w14:paraId="7241618B" w14:textId="77777777" w:rsidTr="00F038B2">
        <w:trPr>
          <w:trHeight w:val="288"/>
          <w:jc w:val="center"/>
        </w:trPr>
        <w:tc>
          <w:tcPr>
            <w:tcW w:w="609" w:type="dxa"/>
          </w:tcPr>
          <w:p w14:paraId="49214281" w14:textId="39FD0AAB" w:rsidR="003749D2" w:rsidRPr="00994E96" w:rsidRDefault="003749D2" w:rsidP="003749D2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6640168E" w:rsidR="003749D2" w:rsidRPr="00994E96" w:rsidRDefault="003749D2" w:rsidP="003749D2">
            <w:pPr>
              <w:pStyle w:val="MeasurementCriteria"/>
            </w:pPr>
            <w:r w:rsidRPr="00993A1D">
              <w:t>Adapt instructional strategies to meet individual and group needs</w:t>
            </w:r>
          </w:p>
        </w:tc>
      </w:tr>
      <w:tr w:rsidR="001B3056" w:rsidRPr="0099454D" w14:paraId="0AD304D0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51C25185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FD213A" w:rsidRPr="00FD213A">
              <w:t>EXAMINE DEVELOPMENTALLY</w:t>
            </w:r>
            <w:r w:rsidR="00A678A4">
              <w:rPr>
                <w:rFonts w:ascii="Cambria Math" w:hAnsi="Cambria Math" w:cs="Cambria Math"/>
              </w:rPr>
              <w:t xml:space="preserve"> </w:t>
            </w:r>
            <w:r w:rsidR="00FD213A" w:rsidRPr="00FD213A">
              <w:t>APPROPRIATE LEARNING ENVIRONMENTS/LEARNING CENTERS</w:t>
            </w:r>
          </w:p>
        </w:tc>
      </w:tr>
      <w:tr w:rsidR="000812B3" w:rsidRPr="006B18F4" w14:paraId="33BADF5F" w14:textId="77777777" w:rsidTr="00F038B2">
        <w:trPr>
          <w:trHeight w:val="288"/>
          <w:jc w:val="center"/>
        </w:trPr>
        <w:tc>
          <w:tcPr>
            <w:tcW w:w="609" w:type="dxa"/>
          </w:tcPr>
          <w:p w14:paraId="5C6C5B81" w14:textId="77777777" w:rsidR="000812B3" w:rsidRPr="00994E96" w:rsidRDefault="000812B3" w:rsidP="000812B3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6237B66F" w:rsidR="000812B3" w:rsidRPr="00994E96" w:rsidRDefault="000812B3" w:rsidP="000812B3">
            <w:pPr>
              <w:pStyle w:val="MeasurementCriteria"/>
            </w:pPr>
            <w:r w:rsidRPr="00883EEF">
              <w:t>Arrange the physical environment to facilitate planned and spontaneous indoor and outdoor activities</w:t>
            </w:r>
          </w:p>
        </w:tc>
      </w:tr>
      <w:tr w:rsidR="000812B3" w:rsidRPr="006B18F4" w14:paraId="6A8FB5B0" w14:textId="77777777" w:rsidTr="00F038B2">
        <w:trPr>
          <w:trHeight w:val="288"/>
          <w:jc w:val="center"/>
        </w:trPr>
        <w:tc>
          <w:tcPr>
            <w:tcW w:w="609" w:type="dxa"/>
          </w:tcPr>
          <w:p w14:paraId="231811B6" w14:textId="77777777" w:rsidR="000812B3" w:rsidRPr="00994E96" w:rsidRDefault="000812B3" w:rsidP="000812B3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0E5EA1BC" w:rsidR="000812B3" w:rsidRPr="00994E96" w:rsidRDefault="000812B3" w:rsidP="000812B3">
            <w:pPr>
              <w:pStyle w:val="MeasurementCriteria"/>
            </w:pPr>
            <w:r w:rsidRPr="00883EEF">
              <w:t>Develop a daily schedule that meets the developmental needs of children and allows for teacher‐initiated and child‐ initiated activities with limited transitions</w:t>
            </w:r>
          </w:p>
        </w:tc>
      </w:tr>
      <w:tr w:rsidR="000812B3" w:rsidRPr="006B18F4" w14:paraId="37FD46C2" w14:textId="77777777" w:rsidTr="00F038B2">
        <w:trPr>
          <w:trHeight w:val="288"/>
          <w:jc w:val="center"/>
        </w:trPr>
        <w:tc>
          <w:tcPr>
            <w:tcW w:w="609" w:type="dxa"/>
          </w:tcPr>
          <w:p w14:paraId="263A15C1" w14:textId="77777777" w:rsidR="000812B3" w:rsidRPr="00994E96" w:rsidRDefault="000812B3" w:rsidP="000812B3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5F6F61DE" w:rsidR="000812B3" w:rsidRPr="00994E96" w:rsidRDefault="000812B3" w:rsidP="000812B3">
            <w:pPr>
              <w:pStyle w:val="MeasurementCriteria"/>
            </w:pPr>
            <w:r w:rsidRPr="00883EEF">
              <w:t>Develop learning centers for infants (birth to 12 months) that include indoor and outdoor environments</w:t>
            </w:r>
          </w:p>
        </w:tc>
      </w:tr>
      <w:tr w:rsidR="000812B3" w:rsidRPr="006B18F4" w14:paraId="1F43598E" w14:textId="77777777" w:rsidTr="00F038B2">
        <w:trPr>
          <w:trHeight w:val="288"/>
          <w:jc w:val="center"/>
        </w:trPr>
        <w:tc>
          <w:tcPr>
            <w:tcW w:w="609" w:type="dxa"/>
          </w:tcPr>
          <w:p w14:paraId="0A90627D" w14:textId="77777777" w:rsidR="000812B3" w:rsidRPr="00994E96" w:rsidRDefault="000812B3" w:rsidP="000812B3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4F0A60CF" w:rsidR="000812B3" w:rsidRPr="00994E96" w:rsidRDefault="000812B3" w:rsidP="000812B3">
            <w:pPr>
              <w:pStyle w:val="MeasurementCriteria"/>
            </w:pPr>
            <w:r w:rsidRPr="00883EEF">
              <w:t>Develop learning centers for toddlers (12 to 36 months) that include indoor and outdoor environments</w:t>
            </w:r>
          </w:p>
        </w:tc>
      </w:tr>
      <w:tr w:rsidR="000812B3" w:rsidRPr="006B18F4" w14:paraId="4D2B1594" w14:textId="77777777" w:rsidTr="00F038B2">
        <w:trPr>
          <w:trHeight w:val="288"/>
          <w:jc w:val="center"/>
        </w:trPr>
        <w:tc>
          <w:tcPr>
            <w:tcW w:w="609" w:type="dxa"/>
          </w:tcPr>
          <w:p w14:paraId="6CB4C281" w14:textId="6613BCA4" w:rsidR="000812B3" w:rsidRPr="00994E96" w:rsidRDefault="000812B3" w:rsidP="000812B3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5C30B2E6" w:rsidR="000812B3" w:rsidRPr="00994E96" w:rsidRDefault="000812B3" w:rsidP="000812B3">
            <w:pPr>
              <w:pStyle w:val="MeasurementCriteria"/>
            </w:pPr>
            <w:r w:rsidRPr="00883EEF">
              <w:t>Develop learning centers for preschoolers (3 to 5 years) that include indoor and outdoor environments</w:t>
            </w:r>
          </w:p>
        </w:tc>
      </w:tr>
      <w:tr w:rsidR="000812B3" w:rsidRPr="006B18F4" w14:paraId="07BC25A0" w14:textId="77777777" w:rsidTr="00F038B2">
        <w:trPr>
          <w:trHeight w:val="288"/>
          <w:jc w:val="center"/>
        </w:trPr>
        <w:tc>
          <w:tcPr>
            <w:tcW w:w="609" w:type="dxa"/>
          </w:tcPr>
          <w:p w14:paraId="4B57A363" w14:textId="0B1A10C2" w:rsidR="000812B3" w:rsidRPr="00994E96" w:rsidRDefault="000812B3" w:rsidP="000812B3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534C0941" w:rsidR="000812B3" w:rsidRPr="00994E96" w:rsidRDefault="000812B3" w:rsidP="000812B3">
            <w:pPr>
              <w:pStyle w:val="MeasurementCriteria"/>
            </w:pPr>
            <w:r w:rsidRPr="00883EEF">
              <w:t>Develop learning centers for early elementary children (kindergarten through grade 3) that include indoor and outdoor environments</w:t>
            </w:r>
          </w:p>
        </w:tc>
      </w:tr>
      <w:tr w:rsidR="001B3056" w:rsidRPr="00EA4B81" w14:paraId="6EEB8ACB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6D6A3F09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0812B3" w:rsidRPr="000812B3">
              <w:t>EXAMINE DEVELOPMENTALLY</w:t>
            </w:r>
            <w:r w:rsidR="000812B3">
              <w:t xml:space="preserve"> </w:t>
            </w:r>
            <w:r w:rsidR="000812B3" w:rsidRPr="000812B3">
              <w:t>APPROPRIATE LEARNING EXPERIENCES</w:t>
            </w:r>
          </w:p>
        </w:tc>
      </w:tr>
      <w:tr w:rsidR="005F57E0" w:rsidRPr="006B18F4" w14:paraId="73C48111" w14:textId="77777777" w:rsidTr="00F038B2">
        <w:trPr>
          <w:trHeight w:val="288"/>
          <w:jc w:val="center"/>
        </w:trPr>
        <w:tc>
          <w:tcPr>
            <w:tcW w:w="609" w:type="dxa"/>
          </w:tcPr>
          <w:p w14:paraId="5D387AFD" w14:textId="77777777" w:rsidR="005F57E0" w:rsidRPr="00994E96" w:rsidRDefault="005F57E0" w:rsidP="005F57E0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4E2497F4" w:rsidR="005F57E0" w:rsidRPr="00994E96" w:rsidRDefault="005F57E0" w:rsidP="005F57E0">
            <w:pPr>
              <w:pStyle w:val="MeasurementCriteria"/>
            </w:pPr>
            <w:r w:rsidRPr="00DD7F04">
              <w:t>Explain how the Arizona Infants and Toddler Developmental Guidelines may be used to guide the development of learning experiences and opportunities for young children birth to 36 months</w:t>
            </w:r>
          </w:p>
        </w:tc>
      </w:tr>
      <w:tr w:rsidR="005F57E0" w:rsidRPr="006B18F4" w14:paraId="6154423F" w14:textId="77777777" w:rsidTr="00F038B2">
        <w:trPr>
          <w:trHeight w:val="288"/>
          <w:jc w:val="center"/>
        </w:trPr>
        <w:tc>
          <w:tcPr>
            <w:tcW w:w="609" w:type="dxa"/>
          </w:tcPr>
          <w:p w14:paraId="549869D4" w14:textId="77777777" w:rsidR="005F57E0" w:rsidRPr="00994E96" w:rsidRDefault="005F57E0" w:rsidP="005F57E0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6CE63B96" w:rsidR="005F57E0" w:rsidRPr="00994E96" w:rsidRDefault="005F57E0" w:rsidP="005F57E0">
            <w:pPr>
              <w:pStyle w:val="MeasurementCriteria"/>
            </w:pPr>
            <w:r w:rsidRPr="00DD7F04">
              <w:t>Explain how the Arizona Early Learning Standards may be used to guide the development of learning experiences and opportunities for preschoolers 3 to 5 years</w:t>
            </w:r>
          </w:p>
        </w:tc>
      </w:tr>
      <w:tr w:rsidR="005F57E0" w:rsidRPr="006B18F4" w14:paraId="15CD28C4" w14:textId="77777777" w:rsidTr="00F038B2">
        <w:trPr>
          <w:trHeight w:val="288"/>
          <w:jc w:val="center"/>
        </w:trPr>
        <w:tc>
          <w:tcPr>
            <w:tcW w:w="609" w:type="dxa"/>
          </w:tcPr>
          <w:p w14:paraId="787E5D99" w14:textId="77777777" w:rsidR="005F57E0" w:rsidRPr="00994E96" w:rsidRDefault="005F57E0" w:rsidP="005F57E0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5788E26D" w:rsidR="005F57E0" w:rsidRPr="00994E96" w:rsidRDefault="005F57E0" w:rsidP="005F57E0">
            <w:pPr>
              <w:pStyle w:val="MeasurementCriteria"/>
            </w:pPr>
            <w:r w:rsidRPr="00DD7F04">
              <w:t>Explain how the Arizona Academic Standards may be used to guide the development of learning experiences and opportunities for early elementary children in kindergarten through grade 3</w:t>
            </w:r>
          </w:p>
        </w:tc>
      </w:tr>
      <w:tr w:rsidR="005F57E0" w:rsidRPr="006B18F4" w14:paraId="66490CD5" w14:textId="77777777" w:rsidTr="00F038B2">
        <w:trPr>
          <w:trHeight w:val="288"/>
          <w:jc w:val="center"/>
        </w:trPr>
        <w:tc>
          <w:tcPr>
            <w:tcW w:w="609" w:type="dxa"/>
          </w:tcPr>
          <w:p w14:paraId="02F59D23" w14:textId="12056A7F" w:rsidR="005F57E0" w:rsidRPr="00994E96" w:rsidRDefault="005F57E0" w:rsidP="005F57E0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39635008" w:rsidR="005F57E0" w:rsidRPr="00994E96" w:rsidRDefault="005F57E0" w:rsidP="005F57E0">
            <w:pPr>
              <w:pStyle w:val="MeasurementCriteria"/>
            </w:pPr>
            <w:r w:rsidRPr="00DD7F04">
              <w:t>Explore opportunities or experiences that promote social/emotional development in young children from birth to grade 3</w:t>
            </w:r>
          </w:p>
        </w:tc>
      </w:tr>
      <w:tr w:rsidR="005F57E0" w:rsidRPr="006B18F4" w14:paraId="06973438" w14:textId="77777777" w:rsidTr="00F038B2">
        <w:trPr>
          <w:trHeight w:val="288"/>
          <w:jc w:val="center"/>
        </w:trPr>
        <w:tc>
          <w:tcPr>
            <w:tcW w:w="609" w:type="dxa"/>
          </w:tcPr>
          <w:p w14:paraId="4EB7CC58" w14:textId="3975B433" w:rsidR="005F57E0" w:rsidRPr="00994E96" w:rsidRDefault="005F57E0" w:rsidP="005F57E0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320213FB" w:rsidR="005F57E0" w:rsidRPr="00994E96" w:rsidRDefault="005F57E0" w:rsidP="005F57E0">
            <w:pPr>
              <w:pStyle w:val="MeasurementCriteria"/>
            </w:pPr>
            <w:r w:rsidRPr="00DD7F04">
              <w:t>Develop learning opportunities or experiences that foster language and literacy development in young children from birth to grade 3</w:t>
            </w:r>
          </w:p>
        </w:tc>
      </w:tr>
      <w:tr w:rsidR="005F57E0" w:rsidRPr="006B18F4" w14:paraId="31098375" w14:textId="77777777" w:rsidTr="00F038B2">
        <w:trPr>
          <w:trHeight w:val="288"/>
          <w:jc w:val="center"/>
        </w:trPr>
        <w:tc>
          <w:tcPr>
            <w:tcW w:w="609" w:type="dxa"/>
          </w:tcPr>
          <w:p w14:paraId="11ED29B7" w14:textId="62777A46" w:rsidR="005F57E0" w:rsidRPr="00994E96" w:rsidRDefault="005F57E0" w:rsidP="005F57E0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14C54C31" w:rsidR="005F57E0" w:rsidRPr="00994E96" w:rsidRDefault="005F57E0" w:rsidP="005F57E0">
            <w:pPr>
              <w:pStyle w:val="MeasurementCriteria"/>
            </w:pPr>
            <w:r w:rsidRPr="00DD7F04">
              <w:t>Design hands‐on mathematical learning opportunities or experiences that nurture the natural drive to explore and experiment with numbers, shapes, measurement, and patterns for children from birth to grade 3</w:t>
            </w:r>
          </w:p>
        </w:tc>
      </w:tr>
      <w:tr w:rsidR="005F57E0" w:rsidRPr="006B18F4" w14:paraId="2BE7F24B" w14:textId="77777777" w:rsidTr="00F038B2">
        <w:trPr>
          <w:trHeight w:val="288"/>
          <w:jc w:val="center"/>
        </w:trPr>
        <w:tc>
          <w:tcPr>
            <w:tcW w:w="609" w:type="dxa"/>
          </w:tcPr>
          <w:p w14:paraId="0F40FAAD" w14:textId="445F361D" w:rsidR="005F57E0" w:rsidRPr="00994E96" w:rsidRDefault="005F57E0" w:rsidP="005F57E0">
            <w:pPr>
              <w:pStyle w:val="MeasurementCriterion"/>
            </w:pPr>
            <w:r w:rsidRPr="00994E96">
              <w:t>12.7</w:t>
            </w:r>
          </w:p>
        </w:tc>
        <w:tc>
          <w:tcPr>
            <w:tcW w:w="10230" w:type="dxa"/>
          </w:tcPr>
          <w:p w14:paraId="4ADD6E94" w14:textId="7008BCA1" w:rsidR="005F57E0" w:rsidRPr="00994E96" w:rsidRDefault="005F57E0" w:rsidP="005F57E0">
            <w:pPr>
              <w:pStyle w:val="MeasurementCriteria"/>
            </w:pPr>
            <w:r w:rsidRPr="00DD7F04">
              <w:t>Create science‐learning opportunities or experiences for young children from birth to grade 3</w:t>
            </w:r>
          </w:p>
        </w:tc>
      </w:tr>
      <w:tr w:rsidR="005F57E0" w:rsidRPr="006B18F4" w14:paraId="26426BCD" w14:textId="77777777" w:rsidTr="00F038B2">
        <w:trPr>
          <w:trHeight w:val="288"/>
          <w:jc w:val="center"/>
        </w:trPr>
        <w:tc>
          <w:tcPr>
            <w:tcW w:w="609" w:type="dxa"/>
          </w:tcPr>
          <w:p w14:paraId="251FC7BD" w14:textId="5D5EED0C" w:rsidR="005F57E0" w:rsidRPr="00994E96" w:rsidRDefault="005F57E0" w:rsidP="005F57E0">
            <w:pPr>
              <w:pStyle w:val="MeasurementCriterion"/>
            </w:pPr>
            <w:r>
              <w:t>12.8</w:t>
            </w:r>
          </w:p>
        </w:tc>
        <w:tc>
          <w:tcPr>
            <w:tcW w:w="10230" w:type="dxa"/>
          </w:tcPr>
          <w:p w14:paraId="4F3E5B53" w14:textId="1A395B9C" w:rsidR="005F57E0" w:rsidRPr="00994E96" w:rsidRDefault="005F57E0" w:rsidP="005F57E0">
            <w:pPr>
              <w:pStyle w:val="MeasurementCriteria"/>
            </w:pPr>
            <w:r w:rsidRPr="00DD7F04">
              <w:t>Explore how to integrate social studies’ concepts through everyday social and environmental interactions in young children from birth to grade 3</w:t>
            </w:r>
          </w:p>
        </w:tc>
      </w:tr>
      <w:tr w:rsidR="005F57E0" w:rsidRPr="006B18F4" w14:paraId="790A79AB" w14:textId="77777777" w:rsidTr="00F038B2">
        <w:trPr>
          <w:trHeight w:val="288"/>
          <w:jc w:val="center"/>
        </w:trPr>
        <w:tc>
          <w:tcPr>
            <w:tcW w:w="609" w:type="dxa"/>
          </w:tcPr>
          <w:p w14:paraId="682C0B74" w14:textId="5749C047" w:rsidR="005F57E0" w:rsidRPr="00994E96" w:rsidRDefault="005F57E0" w:rsidP="005F57E0">
            <w:pPr>
              <w:pStyle w:val="MeasurementCriterion"/>
            </w:pPr>
            <w:r>
              <w:t>12.9</w:t>
            </w:r>
          </w:p>
        </w:tc>
        <w:tc>
          <w:tcPr>
            <w:tcW w:w="10230" w:type="dxa"/>
          </w:tcPr>
          <w:p w14:paraId="7CC051AE" w14:textId="257C3189" w:rsidR="005F57E0" w:rsidRPr="00994E96" w:rsidRDefault="005F57E0" w:rsidP="005F57E0">
            <w:pPr>
              <w:pStyle w:val="MeasurementCriteria"/>
            </w:pPr>
            <w:r w:rsidRPr="00DD7F04">
              <w:t>Develop learning opportunities or experiences that promote physical development and personal health and safety in young children from birth to grade 3</w:t>
            </w:r>
          </w:p>
        </w:tc>
      </w:tr>
      <w:tr w:rsidR="005F57E0" w:rsidRPr="006B18F4" w14:paraId="6A685134" w14:textId="77777777" w:rsidTr="00F038B2">
        <w:trPr>
          <w:trHeight w:val="288"/>
          <w:jc w:val="center"/>
        </w:trPr>
        <w:tc>
          <w:tcPr>
            <w:tcW w:w="609" w:type="dxa"/>
          </w:tcPr>
          <w:p w14:paraId="7C87A52E" w14:textId="020B6503" w:rsidR="005F57E0" w:rsidRPr="00994E96" w:rsidRDefault="005F57E0" w:rsidP="005F57E0">
            <w:pPr>
              <w:pStyle w:val="MeasurementCriterion"/>
            </w:pPr>
            <w:r>
              <w:t>12.10</w:t>
            </w:r>
          </w:p>
        </w:tc>
        <w:tc>
          <w:tcPr>
            <w:tcW w:w="10230" w:type="dxa"/>
          </w:tcPr>
          <w:p w14:paraId="7AD8CE1E" w14:textId="288521A6" w:rsidR="005F57E0" w:rsidRPr="00994E96" w:rsidRDefault="005F57E0" w:rsidP="005F57E0">
            <w:pPr>
              <w:pStyle w:val="MeasurementCriteria"/>
            </w:pPr>
            <w:r w:rsidRPr="00DD7F04">
              <w:t>Design creative fine arts’ experiences that nurture creativity and self‐expression including visual arts, music, creative movement, and dramatic play for young children from birth to grade 3</w:t>
            </w:r>
          </w:p>
        </w:tc>
      </w:tr>
      <w:tr w:rsidR="005F57E0" w:rsidRPr="006B18F4" w14:paraId="41F92D4E" w14:textId="77777777" w:rsidTr="00F038B2">
        <w:trPr>
          <w:trHeight w:val="288"/>
          <w:jc w:val="center"/>
        </w:trPr>
        <w:tc>
          <w:tcPr>
            <w:tcW w:w="609" w:type="dxa"/>
          </w:tcPr>
          <w:p w14:paraId="0BE75475" w14:textId="1E7BB133" w:rsidR="005F57E0" w:rsidRPr="00994E96" w:rsidRDefault="005F57E0" w:rsidP="005F57E0">
            <w:pPr>
              <w:pStyle w:val="MeasurementCriterion"/>
            </w:pPr>
            <w:r>
              <w:t>12.11</w:t>
            </w:r>
          </w:p>
        </w:tc>
        <w:tc>
          <w:tcPr>
            <w:tcW w:w="10230" w:type="dxa"/>
          </w:tcPr>
          <w:p w14:paraId="449FCFF1" w14:textId="4D8CFBDF" w:rsidR="005F57E0" w:rsidRPr="00994E96" w:rsidRDefault="005F57E0" w:rsidP="005F57E0">
            <w:pPr>
              <w:pStyle w:val="MeasurementCriteria"/>
            </w:pPr>
            <w:r w:rsidRPr="00DD7F04">
              <w:t>Describe the basic components of a learning experience plan (e.g.</w:t>
            </w:r>
            <w:r w:rsidR="00C15F16">
              <w:t>,</w:t>
            </w:r>
            <w:r w:rsidRPr="00DD7F04">
              <w:t xml:space="preserve"> learning objectives/goals, appropriate materials, </w:t>
            </w:r>
            <w:r w:rsidR="00C15F16">
              <w:t xml:space="preserve">and </w:t>
            </w:r>
            <w:r w:rsidRPr="00DD7F04">
              <w:t>evaluation/assessment)</w:t>
            </w:r>
          </w:p>
        </w:tc>
      </w:tr>
      <w:tr w:rsidR="005F57E0" w:rsidRPr="006B18F4" w14:paraId="638B0B5A" w14:textId="77777777" w:rsidTr="00F038B2">
        <w:trPr>
          <w:trHeight w:val="288"/>
          <w:jc w:val="center"/>
        </w:trPr>
        <w:tc>
          <w:tcPr>
            <w:tcW w:w="609" w:type="dxa"/>
          </w:tcPr>
          <w:p w14:paraId="20BCE2A9" w14:textId="641302B8" w:rsidR="005F57E0" w:rsidRDefault="005F57E0" w:rsidP="005F57E0">
            <w:pPr>
              <w:pStyle w:val="MeasurementCriterion"/>
            </w:pPr>
            <w:r>
              <w:t>12.12</w:t>
            </w:r>
          </w:p>
        </w:tc>
        <w:tc>
          <w:tcPr>
            <w:tcW w:w="10230" w:type="dxa"/>
          </w:tcPr>
          <w:p w14:paraId="09502AEA" w14:textId="140C55E0" w:rsidR="005F57E0" w:rsidRPr="00994E96" w:rsidRDefault="005F57E0" w:rsidP="005F57E0">
            <w:pPr>
              <w:pStyle w:val="MeasurementCriteria"/>
            </w:pPr>
            <w:r w:rsidRPr="00DD7F04">
              <w:t>Conduct a developmentally</w:t>
            </w:r>
            <w:r>
              <w:t xml:space="preserve"> </w:t>
            </w:r>
            <w:r w:rsidRPr="00DD7F04">
              <w:t>appropriate learning experience</w:t>
            </w:r>
          </w:p>
        </w:tc>
      </w:tr>
      <w:tr w:rsidR="005F57E0" w:rsidRPr="006B18F4" w14:paraId="0902DAFC" w14:textId="77777777" w:rsidTr="00F038B2">
        <w:trPr>
          <w:trHeight w:val="288"/>
          <w:jc w:val="center"/>
        </w:trPr>
        <w:tc>
          <w:tcPr>
            <w:tcW w:w="609" w:type="dxa"/>
          </w:tcPr>
          <w:p w14:paraId="0FBE3A76" w14:textId="197A4119" w:rsidR="005F57E0" w:rsidRDefault="005F57E0" w:rsidP="005F57E0">
            <w:pPr>
              <w:pStyle w:val="MeasurementCriterion"/>
            </w:pPr>
            <w:r>
              <w:t>12.13</w:t>
            </w:r>
          </w:p>
        </w:tc>
        <w:tc>
          <w:tcPr>
            <w:tcW w:w="10230" w:type="dxa"/>
          </w:tcPr>
          <w:p w14:paraId="0FD567FC" w14:textId="2D32D192" w:rsidR="005F57E0" w:rsidRPr="00994E96" w:rsidRDefault="005F57E0" w:rsidP="005F57E0">
            <w:pPr>
              <w:pStyle w:val="MeasurementCriteria"/>
            </w:pPr>
            <w:r w:rsidRPr="00DD7F04">
              <w:t>Conduct a reflective evaluation of a learning experience including the mastery of objectives based on evaluation/assessment results</w:t>
            </w:r>
          </w:p>
        </w:tc>
      </w:tr>
      <w:tr w:rsidR="005F57E0" w:rsidRPr="006B18F4" w14:paraId="563BB5B6" w14:textId="77777777" w:rsidTr="00F038B2">
        <w:trPr>
          <w:trHeight w:val="288"/>
          <w:jc w:val="center"/>
        </w:trPr>
        <w:tc>
          <w:tcPr>
            <w:tcW w:w="609" w:type="dxa"/>
          </w:tcPr>
          <w:p w14:paraId="5DA320D0" w14:textId="036BC36D" w:rsidR="005F57E0" w:rsidRDefault="005F57E0" w:rsidP="005F57E0">
            <w:pPr>
              <w:pStyle w:val="MeasurementCriterion"/>
            </w:pPr>
            <w:r>
              <w:t>12.14</w:t>
            </w:r>
          </w:p>
        </w:tc>
        <w:tc>
          <w:tcPr>
            <w:tcW w:w="10230" w:type="dxa"/>
          </w:tcPr>
          <w:p w14:paraId="562EA34D" w14:textId="119E9539" w:rsidR="005F57E0" w:rsidRPr="00994E96" w:rsidRDefault="005F57E0" w:rsidP="005F57E0">
            <w:pPr>
              <w:pStyle w:val="MeasurementCriteria"/>
            </w:pPr>
            <w:r w:rsidRPr="00DD7F04">
              <w:t>Explain how all the content areas are interconnected across the domains of learning</w:t>
            </w:r>
          </w:p>
        </w:tc>
      </w:tr>
      <w:tr w:rsidR="001B3056" w:rsidRPr="00EA4B81" w14:paraId="005D929F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1B5016A5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1706F2" w:rsidRPr="001706F2">
              <w:t>EXAMINE STRATEGIES THAT PROMOTE PROSOCIAL BEHAVIOR IN YOUNG CHILDREN</w:t>
            </w:r>
          </w:p>
        </w:tc>
      </w:tr>
      <w:tr w:rsidR="001706F2" w:rsidRPr="006B18F4" w14:paraId="3C0AD12E" w14:textId="77777777" w:rsidTr="00F038B2">
        <w:trPr>
          <w:trHeight w:val="288"/>
          <w:jc w:val="center"/>
        </w:trPr>
        <w:tc>
          <w:tcPr>
            <w:tcW w:w="609" w:type="dxa"/>
          </w:tcPr>
          <w:p w14:paraId="20CEA04D" w14:textId="77777777" w:rsidR="001706F2" w:rsidRPr="00994E96" w:rsidRDefault="001706F2" w:rsidP="001706F2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3941E085" w:rsidR="001706F2" w:rsidRPr="00994E96" w:rsidRDefault="001706F2" w:rsidP="001706F2">
            <w:pPr>
              <w:pStyle w:val="MeasurementCriteria"/>
            </w:pPr>
            <w:r w:rsidRPr="00282249">
              <w:t>Describe techniques and strategies to encourage cooperation in play and learning including the respect for the rights and property of self and others</w:t>
            </w:r>
          </w:p>
        </w:tc>
      </w:tr>
      <w:tr w:rsidR="001706F2" w:rsidRPr="006B18F4" w14:paraId="753DE59A" w14:textId="77777777" w:rsidTr="00F038B2">
        <w:trPr>
          <w:trHeight w:val="288"/>
          <w:jc w:val="center"/>
        </w:trPr>
        <w:tc>
          <w:tcPr>
            <w:tcW w:w="609" w:type="dxa"/>
          </w:tcPr>
          <w:p w14:paraId="060799B9" w14:textId="77777777" w:rsidR="001706F2" w:rsidRPr="00994E96" w:rsidRDefault="001706F2" w:rsidP="001706F2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2F4F1B0B" w:rsidR="001706F2" w:rsidRPr="00994E96" w:rsidRDefault="001706F2" w:rsidP="001706F2">
            <w:pPr>
              <w:pStyle w:val="MeasurementCriteria"/>
            </w:pPr>
            <w:r w:rsidRPr="00282249">
              <w:t>Identify techniques to encourage children to identify, express, and regulate their emotions appropriately</w:t>
            </w:r>
          </w:p>
        </w:tc>
      </w:tr>
      <w:tr w:rsidR="001706F2" w:rsidRPr="006B18F4" w14:paraId="1A7E6892" w14:textId="77777777" w:rsidTr="00F038B2">
        <w:trPr>
          <w:trHeight w:val="288"/>
          <w:jc w:val="center"/>
        </w:trPr>
        <w:tc>
          <w:tcPr>
            <w:tcW w:w="609" w:type="dxa"/>
          </w:tcPr>
          <w:p w14:paraId="629E2D2B" w14:textId="77777777" w:rsidR="001706F2" w:rsidRPr="00994E96" w:rsidRDefault="001706F2" w:rsidP="001706F2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08CD4ED7" w:rsidR="001706F2" w:rsidRPr="00994E96" w:rsidRDefault="001706F2" w:rsidP="001706F2">
            <w:pPr>
              <w:pStyle w:val="MeasurementCriteria"/>
            </w:pPr>
            <w:r w:rsidRPr="00282249">
              <w:t>Model problem‐solving and conflict‐resolution skills with children</w:t>
            </w:r>
          </w:p>
        </w:tc>
      </w:tr>
      <w:tr w:rsidR="001706F2" w:rsidRPr="006B18F4" w14:paraId="114B167F" w14:textId="77777777" w:rsidTr="00F038B2">
        <w:trPr>
          <w:trHeight w:val="288"/>
          <w:jc w:val="center"/>
        </w:trPr>
        <w:tc>
          <w:tcPr>
            <w:tcW w:w="609" w:type="dxa"/>
          </w:tcPr>
          <w:p w14:paraId="7E7E6E58" w14:textId="77777777" w:rsidR="001706F2" w:rsidRPr="00994E96" w:rsidRDefault="001706F2" w:rsidP="001706F2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4756396A" w:rsidR="001706F2" w:rsidRPr="00994E96" w:rsidRDefault="001706F2" w:rsidP="001706F2">
            <w:pPr>
              <w:pStyle w:val="MeasurementCriteria"/>
            </w:pPr>
            <w:r w:rsidRPr="00282249">
              <w:t>Incorporate transition techniques to maximize learning</w:t>
            </w:r>
          </w:p>
        </w:tc>
      </w:tr>
      <w:tr w:rsidR="001706F2" w:rsidRPr="006B18F4" w14:paraId="6726417A" w14:textId="77777777" w:rsidTr="00F038B2">
        <w:trPr>
          <w:trHeight w:val="288"/>
          <w:jc w:val="center"/>
        </w:trPr>
        <w:tc>
          <w:tcPr>
            <w:tcW w:w="609" w:type="dxa"/>
          </w:tcPr>
          <w:p w14:paraId="14E91076" w14:textId="0ABFE227" w:rsidR="001706F2" w:rsidRPr="00994E96" w:rsidRDefault="001706F2" w:rsidP="001706F2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51E570E6" w:rsidR="001706F2" w:rsidRPr="00994E96" w:rsidRDefault="001706F2" w:rsidP="001706F2">
            <w:pPr>
              <w:pStyle w:val="MeasurementCriteria"/>
            </w:pPr>
            <w:r w:rsidRPr="00282249">
              <w:t>Explain how changes in a child’s continuity of care, as well as changes in the physical and emotional environment, may be reflected in a child’s behavior</w:t>
            </w:r>
          </w:p>
        </w:tc>
      </w:tr>
      <w:tr w:rsidR="001706F2" w:rsidRPr="006B18F4" w14:paraId="18E52532" w14:textId="77777777" w:rsidTr="00F038B2">
        <w:trPr>
          <w:trHeight w:val="288"/>
          <w:jc w:val="center"/>
        </w:trPr>
        <w:tc>
          <w:tcPr>
            <w:tcW w:w="609" w:type="dxa"/>
          </w:tcPr>
          <w:p w14:paraId="090A12D6" w14:textId="6F955027" w:rsidR="001706F2" w:rsidRPr="00994E96" w:rsidRDefault="001706F2" w:rsidP="001706F2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5ECA6898" w:rsidR="001706F2" w:rsidRPr="00994E96" w:rsidRDefault="001706F2" w:rsidP="001706F2">
            <w:pPr>
              <w:pStyle w:val="MeasurementCriteria"/>
            </w:pPr>
            <w:r w:rsidRPr="00282249">
              <w:t>Explain developmentally</w:t>
            </w:r>
            <w:r>
              <w:t xml:space="preserve"> </w:t>
            </w:r>
            <w:r w:rsidRPr="00282249">
              <w:t>appropriate approaches to the positive guidance of young children</w:t>
            </w:r>
          </w:p>
        </w:tc>
      </w:tr>
      <w:tr w:rsidR="001706F2" w:rsidRPr="006B18F4" w14:paraId="505D2F80" w14:textId="77777777" w:rsidTr="00F038B2">
        <w:trPr>
          <w:trHeight w:val="288"/>
          <w:jc w:val="center"/>
        </w:trPr>
        <w:tc>
          <w:tcPr>
            <w:tcW w:w="609" w:type="dxa"/>
          </w:tcPr>
          <w:p w14:paraId="01CE8CA2" w14:textId="7CD6487C" w:rsidR="001706F2" w:rsidRPr="00994E96" w:rsidRDefault="001706F2" w:rsidP="001706F2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4069C569" w:rsidR="001706F2" w:rsidRPr="00994E96" w:rsidRDefault="001706F2" w:rsidP="001706F2">
            <w:pPr>
              <w:pStyle w:val="MeasurementCriteria"/>
            </w:pPr>
            <w:r w:rsidRPr="00282249">
              <w:t>Identify activities that demonstrate respect for culture, language, and individuality and create a caring community of learners</w:t>
            </w:r>
          </w:p>
        </w:tc>
      </w:tr>
      <w:tr w:rsidR="001B3056" w:rsidRPr="00DA5DC3" w14:paraId="1459D359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4EDFBD5F" w:rsidR="001B3056" w:rsidRPr="00DA5DC3" w:rsidRDefault="001B3056" w:rsidP="00437829">
            <w:pPr>
              <w:pStyle w:val="STANDARD"/>
            </w:pPr>
            <w:r w:rsidRPr="00D67E85">
              <w:t xml:space="preserve">STANDARD 14.0 </w:t>
            </w:r>
            <w:r w:rsidR="00A357DB" w:rsidRPr="00A357DB">
              <w:t>EXAMINE OBSERVATION AND ASSESSMENT STRATEGIES IN EARLY CHILDHOOD SETTINGS</w:t>
            </w:r>
          </w:p>
        </w:tc>
      </w:tr>
      <w:tr w:rsidR="00A357DB" w:rsidRPr="006B18F4" w14:paraId="0E8B76FE" w14:textId="77777777" w:rsidTr="00F038B2">
        <w:trPr>
          <w:trHeight w:val="288"/>
          <w:jc w:val="center"/>
        </w:trPr>
        <w:tc>
          <w:tcPr>
            <w:tcW w:w="609" w:type="dxa"/>
          </w:tcPr>
          <w:p w14:paraId="550DC4F6" w14:textId="77777777" w:rsidR="00A357DB" w:rsidRPr="00994E96" w:rsidRDefault="00A357DB" w:rsidP="00A357DB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0EA0A3B9" w:rsidR="00A357DB" w:rsidRPr="00994E96" w:rsidRDefault="00A357DB" w:rsidP="00A357DB">
            <w:pPr>
              <w:pStyle w:val="MeasurementCriteria"/>
            </w:pPr>
            <w:r w:rsidRPr="004446CF">
              <w:t>Identify reasons for and methods of observing young children</w:t>
            </w:r>
          </w:p>
        </w:tc>
      </w:tr>
      <w:tr w:rsidR="00A357DB" w:rsidRPr="006B18F4" w14:paraId="7806F679" w14:textId="77777777" w:rsidTr="00F038B2">
        <w:trPr>
          <w:trHeight w:val="288"/>
          <w:jc w:val="center"/>
        </w:trPr>
        <w:tc>
          <w:tcPr>
            <w:tcW w:w="609" w:type="dxa"/>
          </w:tcPr>
          <w:p w14:paraId="1760AE31" w14:textId="77777777" w:rsidR="00A357DB" w:rsidRPr="00994E96" w:rsidRDefault="00A357DB" w:rsidP="00A357DB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34A77EB7" w:rsidR="00A357DB" w:rsidRPr="00994E96" w:rsidRDefault="00A357DB" w:rsidP="00A357DB">
            <w:pPr>
              <w:pStyle w:val="MeasurementCriteria"/>
            </w:pPr>
            <w:r w:rsidRPr="004446CF">
              <w:t>Identify various forms of data that can be utilized in observation and assessment (e.g.</w:t>
            </w:r>
            <w:r w:rsidR="00C15F16">
              <w:t>,</w:t>
            </w:r>
            <w:r w:rsidRPr="004446CF">
              <w:t xml:space="preserve"> family information cards, anecdotal notes, and photographs)</w:t>
            </w:r>
          </w:p>
        </w:tc>
      </w:tr>
      <w:tr w:rsidR="00A357DB" w:rsidRPr="006B18F4" w14:paraId="09B35FFD" w14:textId="77777777" w:rsidTr="00F038B2">
        <w:trPr>
          <w:trHeight w:val="288"/>
          <w:jc w:val="center"/>
        </w:trPr>
        <w:tc>
          <w:tcPr>
            <w:tcW w:w="609" w:type="dxa"/>
          </w:tcPr>
          <w:p w14:paraId="3E2A6616" w14:textId="77777777" w:rsidR="00A357DB" w:rsidRPr="00994E96" w:rsidRDefault="00A357DB" w:rsidP="00A357DB">
            <w:pPr>
              <w:pStyle w:val="MeasurementCriterion"/>
            </w:pPr>
            <w:r w:rsidRPr="00994E96">
              <w:t>14.3</w:t>
            </w:r>
          </w:p>
        </w:tc>
        <w:tc>
          <w:tcPr>
            <w:tcW w:w="10230" w:type="dxa"/>
          </w:tcPr>
          <w:p w14:paraId="7B9B23A5" w14:textId="297DABF2" w:rsidR="00A357DB" w:rsidRPr="00994E96" w:rsidRDefault="00A357DB" w:rsidP="00A357DB">
            <w:pPr>
              <w:pStyle w:val="MeasurementCriteria"/>
            </w:pPr>
            <w:r w:rsidRPr="004446CF">
              <w:t>Identify various types of ongoing and progress monitoring tasks, charts, and assessments</w:t>
            </w:r>
          </w:p>
        </w:tc>
      </w:tr>
      <w:tr w:rsidR="00A357DB" w:rsidRPr="006B18F4" w14:paraId="1DDB6EAC" w14:textId="77777777" w:rsidTr="00165E57">
        <w:trPr>
          <w:trHeight w:val="414"/>
          <w:jc w:val="center"/>
        </w:trPr>
        <w:tc>
          <w:tcPr>
            <w:tcW w:w="609" w:type="dxa"/>
          </w:tcPr>
          <w:p w14:paraId="417627E1" w14:textId="77777777" w:rsidR="00A357DB" w:rsidRPr="00994E96" w:rsidRDefault="00A357DB" w:rsidP="00A357DB">
            <w:pPr>
              <w:pStyle w:val="MeasurementCriterion"/>
            </w:pPr>
            <w:r w:rsidRPr="00994E96">
              <w:t>14.4</w:t>
            </w:r>
          </w:p>
        </w:tc>
        <w:tc>
          <w:tcPr>
            <w:tcW w:w="10230" w:type="dxa"/>
          </w:tcPr>
          <w:p w14:paraId="6CE4BAB4" w14:textId="553A3E7A" w:rsidR="00A357DB" w:rsidRPr="00994E96" w:rsidRDefault="00A357DB" w:rsidP="00A357DB">
            <w:pPr>
              <w:pStyle w:val="MeasurementCriteria"/>
            </w:pPr>
            <w:r w:rsidRPr="004446CF">
              <w:t>Compare and contrast subjective and objective documentation/statements</w:t>
            </w:r>
          </w:p>
        </w:tc>
      </w:tr>
      <w:tr w:rsidR="00A357DB" w:rsidRPr="006B18F4" w14:paraId="14033132" w14:textId="77777777" w:rsidTr="00F038B2">
        <w:trPr>
          <w:trHeight w:val="288"/>
          <w:jc w:val="center"/>
        </w:trPr>
        <w:tc>
          <w:tcPr>
            <w:tcW w:w="609" w:type="dxa"/>
          </w:tcPr>
          <w:p w14:paraId="063189E4" w14:textId="77777777" w:rsidR="00A357DB" w:rsidRPr="00994E96" w:rsidRDefault="00A357DB" w:rsidP="00A357DB">
            <w:pPr>
              <w:pStyle w:val="MeasurementCriterion"/>
            </w:pPr>
            <w:r w:rsidRPr="00994E96">
              <w:t>14.5</w:t>
            </w:r>
          </w:p>
        </w:tc>
        <w:tc>
          <w:tcPr>
            <w:tcW w:w="10230" w:type="dxa"/>
          </w:tcPr>
          <w:p w14:paraId="3583954B" w14:textId="367BA6D0" w:rsidR="00A357DB" w:rsidRPr="00994E96" w:rsidRDefault="00A357DB" w:rsidP="00A357DB">
            <w:pPr>
              <w:pStyle w:val="MeasurementCriteria"/>
            </w:pPr>
            <w:r w:rsidRPr="004446CF">
              <w:t>Identify ways to use data to inform instructional and guidance practices</w:t>
            </w:r>
          </w:p>
        </w:tc>
      </w:tr>
      <w:tr w:rsidR="00A357DB" w:rsidRPr="006B18F4" w14:paraId="3A3FDF50" w14:textId="77777777" w:rsidTr="00F038B2">
        <w:trPr>
          <w:trHeight w:val="288"/>
          <w:jc w:val="center"/>
        </w:trPr>
        <w:tc>
          <w:tcPr>
            <w:tcW w:w="609" w:type="dxa"/>
          </w:tcPr>
          <w:p w14:paraId="60E0DAB9" w14:textId="06280CDF" w:rsidR="00A357DB" w:rsidRPr="00994E96" w:rsidRDefault="00A357DB" w:rsidP="00A357DB">
            <w:pPr>
              <w:pStyle w:val="MeasurementCriterion"/>
            </w:pPr>
            <w:r>
              <w:t>14.6</w:t>
            </w:r>
          </w:p>
        </w:tc>
        <w:tc>
          <w:tcPr>
            <w:tcW w:w="10230" w:type="dxa"/>
          </w:tcPr>
          <w:p w14:paraId="2D33E0B2" w14:textId="40BB40E5" w:rsidR="00A357DB" w:rsidRPr="00994E96" w:rsidRDefault="00A357DB" w:rsidP="00A357DB">
            <w:pPr>
              <w:pStyle w:val="MeasurementCriteria"/>
            </w:pPr>
            <w:r w:rsidRPr="004446CF">
              <w:t>Record behavior and development by using various forms/tools for observation</w:t>
            </w:r>
          </w:p>
        </w:tc>
      </w:tr>
      <w:tr w:rsidR="001B3056" w:rsidRPr="00F57D26" w14:paraId="4E5155FA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2813A5F7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165E57" w:rsidRPr="00165E57">
              <w:t>EXAMINE PROFESSIONALISM AND LEGAL AND ETHICAL PRACTICES IN THE EARLY CHILDHOOD EDUCATION PROFESSION</w:t>
            </w:r>
          </w:p>
        </w:tc>
      </w:tr>
      <w:tr w:rsidR="00165E57" w:rsidRPr="006B18F4" w14:paraId="44E65AD0" w14:textId="77777777" w:rsidTr="00F038B2">
        <w:trPr>
          <w:trHeight w:val="288"/>
          <w:jc w:val="center"/>
        </w:trPr>
        <w:tc>
          <w:tcPr>
            <w:tcW w:w="609" w:type="dxa"/>
          </w:tcPr>
          <w:p w14:paraId="215C303D" w14:textId="77777777" w:rsidR="00165E57" w:rsidRPr="00994E96" w:rsidRDefault="00165E57" w:rsidP="00165E57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5A69CE5B" w:rsidR="00165E57" w:rsidRPr="00994E96" w:rsidRDefault="00165E57" w:rsidP="00165E57">
            <w:pPr>
              <w:pStyle w:val="MeasurementCriteria"/>
            </w:pPr>
            <w:r w:rsidRPr="00EF2092">
              <w:t>Identify the qualifications, skills, and aptitudes needed to work with children</w:t>
            </w:r>
          </w:p>
        </w:tc>
      </w:tr>
      <w:tr w:rsidR="00165E57" w:rsidRPr="006B18F4" w14:paraId="37169A16" w14:textId="77777777" w:rsidTr="00F038B2">
        <w:trPr>
          <w:trHeight w:val="288"/>
          <w:jc w:val="center"/>
        </w:trPr>
        <w:tc>
          <w:tcPr>
            <w:tcW w:w="609" w:type="dxa"/>
          </w:tcPr>
          <w:p w14:paraId="5436B30E" w14:textId="77777777" w:rsidR="00165E57" w:rsidRPr="00994E96" w:rsidRDefault="00165E57" w:rsidP="00165E57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281E622F" w:rsidR="00165E57" w:rsidRPr="00994E96" w:rsidRDefault="00165E57" w:rsidP="00165E57">
            <w:pPr>
              <w:pStyle w:val="MeasurementCriteria"/>
            </w:pPr>
            <w:r w:rsidRPr="00EF2092">
              <w:t>Explore career pathways and requirements within the early childhood education profession</w:t>
            </w:r>
          </w:p>
        </w:tc>
      </w:tr>
      <w:tr w:rsidR="00165E57" w:rsidRPr="006B18F4" w14:paraId="6A8A3ADC" w14:textId="77777777" w:rsidTr="00F038B2">
        <w:trPr>
          <w:trHeight w:val="288"/>
          <w:jc w:val="center"/>
        </w:trPr>
        <w:tc>
          <w:tcPr>
            <w:tcW w:w="609" w:type="dxa"/>
          </w:tcPr>
          <w:p w14:paraId="79221CD9" w14:textId="77777777" w:rsidR="00165E57" w:rsidRPr="00994E96" w:rsidRDefault="00165E57" w:rsidP="00165E57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30A978D8" w:rsidR="00165E57" w:rsidRPr="00994E96" w:rsidRDefault="00165E57" w:rsidP="00165E57">
            <w:pPr>
              <w:pStyle w:val="MeasurementCriteria"/>
            </w:pPr>
            <w:r w:rsidRPr="00EF2092">
              <w:t>Demonstrate positive interpersonal behaviors with children, families, colleagues, and supervisors</w:t>
            </w:r>
          </w:p>
        </w:tc>
      </w:tr>
      <w:tr w:rsidR="00165E57" w:rsidRPr="006B18F4" w14:paraId="49424421" w14:textId="77777777" w:rsidTr="00F038B2">
        <w:trPr>
          <w:trHeight w:val="288"/>
          <w:jc w:val="center"/>
        </w:trPr>
        <w:tc>
          <w:tcPr>
            <w:tcW w:w="609" w:type="dxa"/>
          </w:tcPr>
          <w:p w14:paraId="5400F837" w14:textId="77777777" w:rsidR="00165E57" w:rsidRPr="00994E96" w:rsidRDefault="00165E57" w:rsidP="00165E57">
            <w:pPr>
              <w:pStyle w:val="MeasurementCriterion"/>
            </w:pPr>
            <w:r w:rsidRPr="00994E96">
              <w:t>15.4</w:t>
            </w:r>
          </w:p>
        </w:tc>
        <w:tc>
          <w:tcPr>
            <w:tcW w:w="10230" w:type="dxa"/>
          </w:tcPr>
          <w:p w14:paraId="443F3E35" w14:textId="708DD327" w:rsidR="00165E57" w:rsidRPr="00994E96" w:rsidRDefault="00165E57" w:rsidP="00165E57">
            <w:pPr>
              <w:pStyle w:val="MeasurementCriteria"/>
            </w:pPr>
            <w:r w:rsidRPr="00EF2092">
              <w:t>Conduct formal and informal research on early childhood education topics</w:t>
            </w:r>
          </w:p>
        </w:tc>
      </w:tr>
      <w:tr w:rsidR="00165E57" w:rsidRPr="006B18F4" w14:paraId="50095DFD" w14:textId="77777777" w:rsidTr="00F038B2">
        <w:trPr>
          <w:trHeight w:val="288"/>
          <w:jc w:val="center"/>
        </w:trPr>
        <w:tc>
          <w:tcPr>
            <w:tcW w:w="609" w:type="dxa"/>
          </w:tcPr>
          <w:p w14:paraId="0E3C8DC4" w14:textId="77777777" w:rsidR="00165E57" w:rsidRPr="00994E96" w:rsidRDefault="00165E57" w:rsidP="00165E57">
            <w:pPr>
              <w:pStyle w:val="MeasurementCriterion"/>
            </w:pPr>
            <w:r w:rsidRPr="00994E96">
              <w:t>15.5</w:t>
            </w:r>
          </w:p>
        </w:tc>
        <w:tc>
          <w:tcPr>
            <w:tcW w:w="10230" w:type="dxa"/>
          </w:tcPr>
          <w:p w14:paraId="441761A2" w14:textId="0BEA7376" w:rsidR="00165E57" w:rsidRPr="00994E96" w:rsidRDefault="00165E57" w:rsidP="00165E57">
            <w:pPr>
              <w:pStyle w:val="MeasurementCriteria"/>
            </w:pPr>
            <w:r w:rsidRPr="00EF2092">
              <w:t>Define child abuse and neglect as described in the Arizona Statutes (ARS 13‐3623)</w:t>
            </w:r>
          </w:p>
        </w:tc>
      </w:tr>
      <w:tr w:rsidR="00165E57" w:rsidRPr="006B18F4" w14:paraId="55B2365F" w14:textId="77777777" w:rsidTr="00F038B2">
        <w:trPr>
          <w:trHeight w:val="288"/>
          <w:jc w:val="center"/>
        </w:trPr>
        <w:tc>
          <w:tcPr>
            <w:tcW w:w="609" w:type="dxa"/>
          </w:tcPr>
          <w:p w14:paraId="14C0FFC7" w14:textId="5E1FF5D1" w:rsidR="00165E57" w:rsidRPr="00994E96" w:rsidRDefault="00165E57" w:rsidP="00165E57">
            <w:pPr>
              <w:pStyle w:val="MeasurementCriterion"/>
            </w:pPr>
            <w:r>
              <w:t>15.6</w:t>
            </w:r>
          </w:p>
        </w:tc>
        <w:tc>
          <w:tcPr>
            <w:tcW w:w="10230" w:type="dxa"/>
          </w:tcPr>
          <w:p w14:paraId="4B214072" w14:textId="3C5C25BF" w:rsidR="00165E57" w:rsidRPr="00994E96" w:rsidRDefault="00165E57" w:rsidP="00165E57">
            <w:pPr>
              <w:pStyle w:val="MeasurementCriteria"/>
            </w:pPr>
            <w:r w:rsidRPr="00EF2092">
              <w:t>Explain state law in reporting suspected child abuse or neglect (ARS 13‐3620)</w:t>
            </w:r>
          </w:p>
        </w:tc>
      </w:tr>
      <w:tr w:rsidR="00165E57" w:rsidRPr="006B18F4" w14:paraId="2C342BFA" w14:textId="77777777" w:rsidTr="00F038B2">
        <w:trPr>
          <w:trHeight w:val="288"/>
          <w:jc w:val="center"/>
        </w:trPr>
        <w:tc>
          <w:tcPr>
            <w:tcW w:w="609" w:type="dxa"/>
          </w:tcPr>
          <w:p w14:paraId="2E9E528D" w14:textId="51C1CD23" w:rsidR="00165E57" w:rsidRDefault="00165E57" w:rsidP="00165E57">
            <w:pPr>
              <w:pStyle w:val="MeasurementCriterion"/>
            </w:pPr>
            <w:r>
              <w:t>15.7</w:t>
            </w:r>
          </w:p>
        </w:tc>
        <w:tc>
          <w:tcPr>
            <w:tcW w:w="10230" w:type="dxa"/>
          </w:tcPr>
          <w:p w14:paraId="0AD1C30B" w14:textId="3620ECD9" w:rsidR="00165E57" w:rsidRPr="00994E96" w:rsidRDefault="00165E57" w:rsidP="00165E57">
            <w:pPr>
              <w:pStyle w:val="MeasurementCriteria"/>
            </w:pPr>
            <w:r w:rsidRPr="00EF2092">
              <w:t>Identify confidentiality issues and strategies to handle them effectively</w:t>
            </w:r>
          </w:p>
        </w:tc>
      </w:tr>
      <w:tr w:rsidR="00165E57" w:rsidRPr="006B18F4" w14:paraId="508C02A3" w14:textId="77777777" w:rsidTr="00F038B2">
        <w:trPr>
          <w:trHeight w:val="288"/>
          <w:jc w:val="center"/>
        </w:trPr>
        <w:tc>
          <w:tcPr>
            <w:tcW w:w="609" w:type="dxa"/>
          </w:tcPr>
          <w:p w14:paraId="52E8E9CC" w14:textId="62BB759A" w:rsidR="00165E57" w:rsidRDefault="00165E57" w:rsidP="00165E57">
            <w:pPr>
              <w:pStyle w:val="MeasurementCriterion"/>
            </w:pPr>
            <w:r>
              <w:t>15.8</w:t>
            </w:r>
          </w:p>
        </w:tc>
        <w:tc>
          <w:tcPr>
            <w:tcW w:w="10230" w:type="dxa"/>
          </w:tcPr>
          <w:p w14:paraId="4C5E1658" w14:textId="282B2038" w:rsidR="00165E57" w:rsidRPr="00994E96" w:rsidRDefault="00165E57" w:rsidP="00165E57">
            <w:pPr>
              <w:pStyle w:val="MeasurementCriteria"/>
            </w:pPr>
            <w:r w:rsidRPr="00EF2092">
              <w:t>Explain the role of the National Association for the Education of Young Children and other professional organizations</w:t>
            </w:r>
          </w:p>
        </w:tc>
      </w:tr>
      <w:tr w:rsidR="00165E57" w:rsidRPr="006B18F4" w14:paraId="1EDD2B19" w14:textId="77777777" w:rsidTr="00F038B2">
        <w:trPr>
          <w:trHeight w:val="288"/>
          <w:jc w:val="center"/>
        </w:trPr>
        <w:tc>
          <w:tcPr>
            <w:tcW w:w="609" w:type="dxa"/>
          </w:tcPr>
          <w:p w14:paraId="0F0E7CA8" w14:textId="1B865E36" w:rsidR="00165E57" w:rsidRDefault="00165E57" w:rsidP="00165E57">
            <w:pPr>
              <w:pStyle w:val="MeasurementCriterion"/>
            </w:pPr>
            <w:r>
              <w:t>15.9</w:t>
            </w:r>
          </w:p>
        </w:tc>
        <w:tc>
          <w:tcPr>
            <w:tcW w:w="10230" w:type="dxa"/>
          </w:tcPr>
          <w:p w14:paraId="39D0EB3C" w14:textId="197FC097" w:rsidR="00165E57" w:rsidRPr="00994E96" w:rsidRDefault="00165E57" w:rsidP="00165E57">
            <w:pPr>
              <w:pStyle w:val="MeasurementCriteria"/>
            </w:pPr>
            <w:r w:rsidRPr="00EF2092">
              <w:t>Explain the role of the Arizona Early Childhood Development and Health Board and its initiatives</w:t>
            </w:r>
          </w:p>
        </w:tc>
      </w:tr>
      <w:tr w:rsidR="00165E57" w:rsidRPr="006B18F4" w14:paraId="5C92BE21" w14:textId="77777777" w:rsidTr="00F038B2">
        <w:trPr>
          <w:trHeight w:val="288"/>
          <w:jc w:val="center"/>
        </w:trPr>
        <w:tc>
          <w:tcPr>
            <w:tcW w:w="609" w:type="dxa"/>
          </w:tcPr>
          <w:p w14:paraId="739F658E" w14:textId="77E86257" w:rsidR="00165E57" w:rsidRDefault="00165E57" w:rsidP="00165E57">
            <w:pPr>
              <w:pStyle w:val="MeasurementCriterion"/>
            </w:pPr>
            <w:r>
              <w:t>15.10</w:t>
            </w:r>
          </w:p>
        </w:tc>
        <w:tc>
          <w:tcPr>
            <w:tcW w:w="10230" w:type="dxa"/>
          </w:tcPr>
          <w:p w14:paraId="4507F019" w14:textId="53488ED6" w:rsidR="00165E57" w:rsidRPr="00994E96" w:rsidRDefault="004441CA" w:rsidP="00165E57">
            <w:pPr>
              <w:pStyle w:val="MeasurementCriteria"/>
            </w:pPr>
            <w:r w:rsidRPr="004441CA">
              <w:t>Describe the resources and benefits available through the Arizona Early Childhood Workforce Registry</w:t>
            </w:r>
          </w:p>
        </w:tc>
      </w:tr>
      <w:bookmarkEnd w:id="0"/>
    </w:tbl>
    <w:p w14:paraId="10D76ECF" w14:textId="351B49B5" w:rsidR="004B1D8B" w:rsidRPr="001B3056" w:rsidRDefault="004B1D8B" w:rsidP="00504DA5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D492" w14:textId="77777777" w:rsidR="00D77CA8" w:rsidRDefault="00D77CA8">
      <w:r>
        <w:separator/>
      </w:r>
    </w:p>
  </w:endnote>
  <w:endnote w:type="continuationSeparator" w:id="0">
    <w:p w14:paraId="4EB797E5" w14:textId="77777777" w:rsidR="00D77CA8" w:rsidRDefault="00D7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37296B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0647DD37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506A3B">
      <w:rPr>
        <w:rFonts w:ascii="Arial" w:hAnsi="Arial" w:cs="Arial"/>
        <w:sz w:val="14"/>
        <w:szCs w:val="14"/>
      </w:rPr>
      <w:fldChar w:fldCharType="begin"/>
    </w:r>
    <w:r w:rsidR="00506A3B">
      <w:rPr>
        <w:rFonts w:ascii="Arial" w:hAnsi="Arial" w:cs="Arial"/>
        <w:sz w:val="14"/>
        <w:szCs w:val="14"/>
      </w:rPr>
      <w:instrText xml:space="preserve"> FILENAME \* MERGEFORMAT </w:instrText>
    </w:r>
    <w:r w:rsidR="00506A3B">
      <w:rPr>
        <w:rFonts w:ascii="Arial" w:hAnsi="Arial" w:cs="Arial"/>
        <w:sz w:val="14"/>
        <w:szCs w:val="14"/>
      </w:rPr>
      <w:fldChar w:fldCharType="separate"/>
    </w:r>
    <w:r w:rsidR="0037296B">
      <w:rPr>
        <w:rFonts w:ascii="Arial" w:hAnsi="Arial" w:cs="Arial"/>
        <w:noProof/>
        <w:sz w:val="14"/>
        <w:szCs w:val="14"/>
      </w:rPr>
      <w:t>EarlyChildhoodEducationTSs13121000</w:t>
    </w:r>
    <w:r w:rsidR="00506A3B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9473BDE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37296B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B4F409B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37296B">
      <w:rPr>
        <w:rFonts w:ascii="Arial" w:hAnsi="Arial" w:cs="Arial"/>
        <w:noProof/>
        <w:sz w:val="14"/>
        <w:szCs w:val="14"/>
      </w:rPr>
      <w:t>EarlyChildhoodEducationTSs13121000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0561" w14:textId="77777777" w:rsidR="00D77CA8" w:rsidRDefault="00D77CA8">
      <w:r>
        <w:separator/>
      </w:r>
    </w:p>
  </w:footnote>
  <w:footnote w:type="continuationSeparator" w:id="0">
    <w:p w14:paraId="3AF1C13E" w14:textId="77777777" w:rsidR="00D77CA8" w:rsidRDefault="00D7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88D8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76CA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BE3B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9C9C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E625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E5C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7E9B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E4C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C75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D003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42E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2B3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5E57"/>
    <w:rsid w:val="001669A3"/>
    <w:rsid w:val="001706F2"/>
    <w:rsid w:val="00170EFF"/>
    <w:rsid w:val="00174915"/>
    <w:rsid w:val="00175088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543C"/>
    <w:rsid w:val="0022599E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3BB4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3706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5771"/>
    <w:rsid w:val="00346518"/>
    <w:rsid w:val="00350C4F"/>
    <w:rsid w:val="00360030"/>
    <w:rsid w:val="00360738"/>
    <w:rsid w:val="0036121C"/>
    <w:rsid w:val="0036162D"/>
    <w:rsid w:val="00367E6B"/>
    <w:rsid w:val="00371440"/>
    <w:rsid w:val="0037296B"/>
    <w:rsid w:val="003749D2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25C4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41CA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04DA5"/>
    <w:rsid w:val="00506A3B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7E0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21B8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97C41"/>
    <w:rsid w:val="008A0B2E"/>
    <w:rsid w:val="008A18B8"/>
    <w:rsid w:val="008A2785"/>
    <w:rsid w:val="008A32B5"/>
    <w:rsid w:val="008A39D4"/>
    <w:rsid w:val="008A4DEB"/>
    <w:rsid w:val="008A6222"/>
    <w:rsid w:val="008A78CA"/>
    <w:rsid w:val="008B3C7D"/>
    <w:rsid w:val="008B5F1D"/>
    <w:rsid w:val="008C1405"/>
    <w:rsid w:val="008C6069"/>
    <w:rsid w:val="008D0171"/>
    <w:rsid w:val="008D24F5"/>
    <w:rsid w:val="008D752A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E6C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57DB"/>
    <w:rsid w:val="00A36A0E"/>
    <w:rsid w:val="00A40DCF"/>
    <w:rsid w:val="00A46421"/>
    <w:rsid w:val="00A61FA6"/>
    <w:rsid w:val="00A62569"/>
    <w:rsid w:val="00A63430"/>
    <w:rsid w:val="00A678A4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4B7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3B3B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5F16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459A9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04A7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77CA8"/>
    <w:rsid w:val="00D8060E"/>
    <w:rsid w:val="00D82C65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977B9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38B2"/>
    <w:rsid w:val="00F042A2"/>
    <w:rsid w:val="00F06CEA"/>
    <w:rsid w:val="00F128FF"/>
    <w:rsid w:val="00F161B2"/>
    <w:rsid w:val="00F20A66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527E"/>
    <w:rsid w:val="00F57D26"/>
    <w:rsid w:val="00F64EBA"/>
    <w:rsid w:val="00F66652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213A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5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2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2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2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2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2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527E"/>
  </w:style>
  <w:style w:type="paragraph" w:styleId="BlockText">
    <w:name w:val="Block Text"/>
    <w:basedOn w:val="Normal"/>
    <w:uiPriority w:val="99"/>
    <w:semiHidden/>
    <w:unhideWhenUsed/>
    <w:rsid w:val="00F552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27E"/>
  </w:style>
  <w:style w:type="paragraph" w:styleId="BodyText2">
    <w:name w:val="Body Text 2"/>
    <w:basedOn w:val="Normal"/>
    <w:link w:val="BodyText2Char"/>
    <w:uiPriority w:val="99"/>
    <w:semiHidden/>
    <w:unhideWhenUsed/>
    <w:rsid w:val="00F552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527E"/>
  </w:style>
  <w:style w:type="paragraph" w:styleId="BodyText3">
    <w:name w:val="Body Text 3"/>
    <w:basedOn w:val="Normal"/>
    <w:link w:val="BodyText3Char"/>
    <w:uiPriority w:val="99"/>
    <w:semiHidden/>
    <w:unhideWhenUsed/>
    <w:rsid w:val="00F552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52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52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527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52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27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52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527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52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527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52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527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27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527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527E"/>
  </w:style>
  <w:style w:type="paragraph" w:styleId="CommentText">
    <w:name w:val="annotation text"/>
    <w:basedOn w:val="Normal"/>
    <w:link w:val="CommentTextChar"/>
    <w:uiPriority w:val="99"/>
    <w:semiHidden/>
    <w:unhideWhenUsed/>
    <w:rsid w:val="00F552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7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7E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27E"/>
  </w:style>
  <w:style w:type="character" w:customStyle="1" w:styleId="DateChar">
    <w:name w:val="Date Char"/>
    <w:basedOn w:val="DefaultParagraphFont"/>
    <w:link w:val="Date"/>
    <w:uiPriority w:val="99"/>
    <w:semiHidden/>
    <w:rsid w:val="00F5527E"/>
  </w:style>
  <w:style w:type="paragraph" w:styleId="DocumentMap">
    <w:name w:val="Document Map"/>
    <w:basedOn w:val="Normal"/>
    <w:link w:val="DocumentMapChar"/>
    <w:uiPriority w:val="99"/>
    <w:semiHidden/>
    <w:unhideWhenUsed/>
    <w:rsid w:val="00F5527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27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52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527E"/>
  </w:style>
  <w:style w:type="paragraph" w:styleId="EndnoteText">
    <w:name w:val="endnote text"/>
    <w:basedOn w:val="Normal"/>
    <w:link w:val="EndnoteTextChar"/>
    <w:uiPriority w:val="99"/>
    <w:semiHidden/>
    <w:unhideWhenUsed/>
    <w:rsid w:val="00F5527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27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52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F5527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27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27E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2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2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2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2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2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2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52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527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27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27E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527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527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527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527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527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527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527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527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527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527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2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27E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552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552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552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552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552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5527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527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527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527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527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52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52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52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52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52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5527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527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527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527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527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55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527E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5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527E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F5527E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52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527E"/>
  </w:style>
  <w:style w:type="paragraph" w:styleId="PlainText">
    <w:name w:val="Plain Text"/>
    <w:basedOn w:val="Normal"/>
    <w:link w:val="PlainTextChar"/>
    <w:uiPriority w:val="99"/>
    <w:semiHidden/>
    <w:unhideWhenUsed/>
    <w:rsid w:val="00F55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527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552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27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52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527E"/>
  </w:style>
  <w:style w:type="paragraph" w:styleId="Signature">
    <w:name w:val="Signature"/>
    <w:basedOn w:val="Normal"/>
    <w:link w:val="SignatureChar"/>
    <w:uiPriority w:val="99"/>
    <w:semiHidden/>
    <w:unhideWhenUsed/>
    <w:rsid w:val="00F5527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527E"/>
  </w:style>
  <w:style w:type="paragraph" w:styleId="Subtitle">
    <w:name w:val="Subtitle"/>
    <w:basedOn w:val="Normal"/>
    <w:next w:val="Normal"/>
    <w:link w:val="SubtitleChar"/>
    <w:uiPriority w:val="11"/>
    <w:qFormat/>
    <w:rsid w:val="00F552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52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527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527E"/>
  </w:style>
  <w:style w:type="paragraph" w:styleId="Title">
    <w:name w:val="Title"/>
    <w:basedOn w:val="Normal"/>
    <w:next w:val="Normal"/>
    <w:link w:val="TitleChar"/>
    <w:uiPriority w:val="10"/>
    <w:qFormat/>
    <w:rsid w:val="00F5527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27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5527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52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527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527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527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527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527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527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527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527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2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1813</Words>
  <Characters>11525</Characters>
  <Application>Microsoft Office Word</Application>
  <DocSecurity>0</DocSecurity>
  <Lines>279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7</cp:revision>
  <cp:lastPrinted>2020-10-14T15:18:00Z</cp:lastPrinted>
  <dcterms:created xsi:type="dcterms:W3CDTF">2020-09-04T19:57:00Z</dcterms:created>
  <dcterms:modified xsi:type="dcterms:W3CDTF">2020-10-14T15:18:00Z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