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536F" w14:textId="77777777" w:rsidR="00711943" w:rsidRDefault="00A473A0">
      <w:pPr>
        <w:jc w:val="center"/>
        <w:rPr>
          <w:sz w:val="36"/>
          <w:szCs w:val="36"/>
        </w:rPr>
      </w:pPr>
      <w:r>
        <w:rPr>
          <w:b/>
          <w:noProof/>
          <w:color w:val="A80000"/>
          <w:sz w:val="56"/>
          <w:szCs w:val="56"/>
        </w:rPr>
        <w:drawing>
          <wp:inline distT="114300" distB="114300" distL="114300" distR="114300" wp14:anchorId="0EF39A1E" wp14:editId="326C1C6F">
            <wp:extent cx="5943600" cy="1346200"/>
            <wp:effectExtent l="0" t="0" r="0" b="0"/>
            <wp:docPr id="3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1346200"/>
                    </a:xfrm>
                    <a:prstGeom prst="rect">
                      <a:avLst/>
                    </a:prstGeom>
                    <a:ln/>
                  </pic:spPr>
                </pic:pic>
              </a:graphicData>
            </a:graphic>
          </wp:inline>
        </w:drawing>
      </w:r>
    </w:p>
    <w:p w14:paraId="7436B2D2" w14:textId="77777777" w:rsidR="00711943" w:rsidRDefault="00711943">
      <w:pPr>
        <w:spacing w:line="240" w:lineRule="auto"/>
        <w:jc w:val="center"/>
        <w:rPr>
          <w:b/>
          <w:i/>
          <w:color w:val="A80000"/>
          <w:sz w:val="40"/>
          <w:szCs w:val="40"/>
        </w:rPr>
      </w:pPr>
    </w:p>
    <w:p w14:paraId="717718E6" w14:textId="77777777" w:rsidR="00711943" w:rsidRDefault="00A473A0">
      <w:pPr>
        <w:spacing w:after="0" w:line="240" w:lineRule="auto"/>
        <w:jc w:val="center"/>
        <w:rPr>
          <w:b/>
          <w:i/>
          <w:sz w:val="40"/>
          <w:szCs w:val="40"/>
        </w:rPr>
      </w:pPr>
      <w:r>
        <w:rPr>
          <w:b/>
          <w:i/>
          <w:sz w:val="40"/>
          <w:szCs w:val="40"/>
        </w:rPr>
        <w:t>Professional Learning Planning Guide for</w:t>
      </w:r>
    </w:p>
    <w:p w14:paraId="01031E14" w14:textId="77777777" w:rsidR="00711943" w:rsidRDefault="00A473A0">
      <w:pPr>
        <w:spacing w:line="240" w:lineRule="auto"/>
        <w:jc w:val="center"/>
        <w:rPr>
          <w:b/>
          <w:color w:val="A80000"/>
          <w:sz w:val="56"/>
          <w:szCs w:val="56"/>
        </w:rPr>
      </w:pPr>
      <w:r>
        <w:rPr>
          <w:b/>
          <w:i/>
          <w:sz w:val="40"/>
          <w:szCs w:val="40"/>
        </w:rPr>
        <w:t xml:space="preserve"> Arizona Adult Education Providers</w:t>
      </w:r>
    </w:p>
    <w:p w14:paraId="6FA595BE" w14:textId="77777777" w:rsidR="00711943" w:rsidRDefault="00A473A0">
      <w:pPr>
        <w:jc w:val="center"/>
        <w:rPr>
          <w:b/>
          <w:i/>
          <w:sz w:val="28"/>
          <w:szCs w:val="28"/>
        </w:rPr>
      </w:pPr>
      <w:r>
        <w:rPr>
          <w:b/>
          <w:noProof/>
          <w:color w:val="A80000"/>
          <w:sz w:val="56"/>
          <w:szCs w:val="56"/>
        </w:rPr>
        <w:drawing>
          <wp:inline distT="114300" distB="114300" distL="114300" distR="114300" wp14:anchorId="788B9641" wp14:editId="1E1023D7">
            <wp:extent cx="5943600" cy="3911600"/>
            <wp:effectExtent l="0" t="0" r="0" b="0"/>
            <wp:docPr id="3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943600" cy="3911600"/>
                    </a:xfrm>
                    <a:prstGeom prst="rect">
                      <a:avLst/>
                    </a:prstGeom>
                    <a:ln/>
                  </pic:spPr>
                </pic:pic>
              </a:graphicData>
            </a:graphic>
          </wp:inline>
        </w:drawing>
      </w:r>
    </w:p>
    <w:p w14:paraId="3E6E87DF" w14:textId="77777777" w:rsidR="00711943" w:rsidRDefault="00A473A0">
      <w:pPr>
        <w:spacing w:after="0" w:line="240" w:lineRule="auto"/>
        <w:jc w:val="center"/>
        <w:rPr>
          <w:b/>
          <w:i/>
          <w:sz w:val="36"/>
          <w:szCs w:val="36"/>
        </w:rPr>
      </w:pPr>
      <w:r>
        <w:rPr>
          <w:b/>
          <w:i/>
          <w:sz w:val="36"/>
          <w:szCs w:val="36"/>
        </w:rPr>
        <w:t xml:space="preserve">The primary purpose of professional learning </w:t>
      </w:r>
    </w:p>
    <w:p w14:paraId="315F3FF8" w14:textId="77777777" w:rsidR="00711943" w:rsidRDefault="00A473A0">
      <w:pPr>
        <w:spacing w:after="0" w:line="240" w:lineRule="auto"/>
        <w:jc w:val="center"/>
        <w:rPr>
          <w:b/>
          <w:i/>
          <w:sz w:val="36"/>
          <w:szCs w:val="36"/>
        </w:rPr>
      </w:pPr>
      <w:r>
        <w:rPr>
          <w:b/>
          <w:i/>
          <w:sz w:val="36"/>
          <w:szCs w:val="36"/>
        </w:rPr>
        <w:t>is to improve educator effectiveness and student outcomes.</w:t>
      </w:r>
    </w:p>
    <w:p w14:paraId="2E25CB49" w14:textId="77777777" w:rsidR="00711943" w:rsidRDefault="00A473A0">
      <w:pPr>
        <w:ind w:left="4320" w:firstLine="720"/>
        <w:jc w:val="center"/>
        <w:rPr>
          <w:b/>
          <w:i/>
          <w:sz w:val="32"/>
          <w:szCs w:val="32"/>
        </w:rPr>
      </w:pPr>
      <w:r>
        <w:rPr>
          <w:b/>
          <w:i/>
          <w:sz w:val="32"/>
          <w:szCs w:val="32"/>
        </w:rPr>
        <w:t>-</w:t>
      </w:r>
      <w:r>
        <w:rPr>
          <w:i/>
          <w:sz w:val="32"/>
          <w:szCs w:val="32"/>
        </w:rPr>
        <w:t>Learning Forward</w:t>
      </w:r>
      <w:r>
        <w:br w:type="page"/>
      </w:r>
    </w:p>
    <w:p w14:paraId="7AF48037" w14:textId="77777777" w:rsidR="00711943" w:rsidRDefault="00A473A0">
      <w:pPr>
        <w:rPr>
          <w:b/>
          <w:color w:val="366091"/>
          <w:sz w:val="24"/>
          <w:szCs w:val="24"/>
        </w:rPr>
      </w:pPr>
      <w:r>
        <w:rPr>
          <w:b/>
          <w:color w:val="366091"/>
          <w:sz w:val="24"/>
          <w:szCs w:val="24"/>
        </w:rPr>
        <w:lastRenderedPageBreak/>
        <w:t>Table of Contents</w:t>
      </w:r>
    </w:p>
    <w:p w14:paraId="10E7AFE0" w14:textId="77777777" w:rsidR="00711943" w:rsidRDefault="00711943">
      <w:pPr>
        <w:rPr>
          <w:sz w:val="24"/>
          <w:szCs w:val="24"/>
        </w:rPr>
      </w:pPr>
    </w:p>
    <w:sdt>
      <w:sdtPr>
        <w:id w:val="-924882132"/>
        <w:docPartObj>
          <w:docPartGallery w:val="Table of Contents"/>
          <w:docPartUnique/>
        </w:docPartObj>
      </w:sdtPr>
      <w:sdtEndPr/>
      <w:sdtContent>
        <w:p w14:paraId="2352DB73" w14:textId="77777777" w:rsidR="00711943" w:rsidRDefault="00A473A0">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gjdgxs">
            <w:r>
              <w:rPr>
                <w:color w:val="1155CC"/>
                <w:u w:val="single"/>
              </w:rPr>
              <w:t>Introduction</w:t>
            </w:r>
          </w:hyperlink>
          <w:r>
            <w:tab/>
            <w:t>3</w:t>
          </w:r>
        </w:p>
        <w:p w14:paraId="3CB991A9" w14:textId="77777777" w:rsidR="00711943" w:rsidRDefault="00A473A0">
          <w:pPr>
            <w:pBdr>
              <w:top w:val="nil"/>
              <w:left w:val="nil"/>
              <w:bottom w:val="nil"/>
              <w:right w:val="nil"/>
              <w:between w:val="nil"/>
            </w:pBdr>
            <w:tabs>
              <w:tab w:val="right" w:pos="9350"/>
            </w:tabs>
            <w:spacing w:after="100"/>
            <w:rPr>
              <w:color w:val="000000"/>
            </w:rPr>
          </w:pPr>
          <w:hyperlink w:anchor="_heading=h.30j0zll">
            <w:r>
              <w:rPr>
                <w:color w:val="1155CC"/>
                <w:u w:val="single"/>
              </w:rPr>
              <w:t>Prerequisites for Effective Professional Learning</w:t>
            </w:r>
          </w:hyperlink>
          <w:hyperlink w:anchor="_heading=h.30j0zll">
            <w:r>
              <w:rPr>
                <w:color w:val="000000"/>
              </w:rPr>
              <w:tab/>
              <w:t>3</w:t>
            </w:r>
          </w:hyperlink>
        </w:p>
        <w:p w14:paraId="3615D3CA" w14:textId="77777777" w:rsidR="00711943" w:rsidRDefault="00A473A0">
          <w:pPr>
            <w:pBdr>
              <w:top w:val="nil"/>
              <w:left w:val="nil"/>
              <w:bottom w:val="nil"/>
              <w:right w:val="nil"/>
              <w:between w:val="nil"/>
            </w:pBdr>
            <w:tabs>
              <w:tab w:val="right" w:pos="9350"/>
            </w:tabs>
            <w:spacing w:after="100"/>
            <w:rPr>
              <w:color w:val="000000"/>
            </w:rPr>
          </w:pPr>
          <w:hyperlink w:anchor="_heading=h.1fob9te">
            <w:r>
              <w:rPr>
                <w:color w:val="1155CC"/>
                <w:u w:val="single"/>
              </w:rPr>
              <w:t>2022 Revised Standards for Professional Learning</w:t>
            </w:r>
          </w:hyperlink>
          <w:r>
            <w:tab/>
            <w:t>4</w:t>
          </w:r>
        </w:p>
        <w:p w14:paraId="7E6ACC96" w14:textId="77777777" w:rsidR="00711943" w:rsidRDefault="00A473A0">
          <w:pPr>
            <w:pBdr>
              <w:top w:val="nil"/>
              <w:left w:val="nil"/>
              <w:bottom w:val="nil"/>
              <w:right w:val="nil"/>
              <w:between w:val="nil"/>
            </w:pBdr>
            <w:tabs>
              <w:tab w:val="right" w:pos="9350"/>
            </w:tabs>
            <w:spacing w:after="100"/>
            <w:rPr>
              <w:color w:val="000000"/>
            </w:rPr>
          </w:pPr>
          <w:hyperlink w:anchor="_heading=h.3znysh7">
            <w:r>
              <w:rPr>
                <w:color w:val="1155CC"/>
                <w:u w:val="single"/>
              </w:rPr>
              <w:t>Developing the Professional Learning (PL) Implementation Plan</w:t>
            </w:r>
          </w:hyperlink>
          <w:hyperlink w:anchor="_heading=h.3znysh7">
            <w:r>
              <w:rPr>
                <w:color w:val="000000"/>
              </w:rPr>
              <w:tab/>
            </w:r>
          </w:hyperlink>
          <w:r>
            <w:t>7</w:t>
          </w:r>
        </w:p>
        <w:p w14:paraId="62379F62" w14:textId="77777777" w:rsidR="00711943" w:rsidRDefault="00A473A0">
          <w:pPr>
            <w:pBdr>
              <w:top w:val="nil"/>
              <w:left w:val="nil"/>
              <w:bottom w:val="nil"/>
              <w:right w:val="nil"/>
              <w:between w:val="nil"/>
            </w:pBdr>
            <w:tabs>
              <w:tab w:val="right" w:pos="9350"/>
            </w:tabs>
            <w:spacing w:after="100"/>
            <w:ind w:left="220"/>
          </w:pPr>
          <w:hyperlink w:anchor="_heading=h.2et92p0">
            <w:r>
              <w:rPr>
                <w:color w:val="1155CC"/>
                <w:u w:val="single"/>
              </w:rPr>
              <w:t>Step 1: Conduct a Needs Analysis</w:t>
            </w:r>
          </w:hyperlink>
          <w:r>
            <w:tab/>
          </w:r>
          <w:r>
            <w:t>7</w:t>
          </w:r>
        </w:p>
        <w:p w14:paraId="0AEA6D6A" w14:textId="77777777" w:rsidR="00711943" w:rsidRDefault="00A473A0">
          <w:pPr>
            <w:pBdr>
              <w:top w:val="nil"/>
              <w:left w:val="nil"/>
              <w:bottom w:val="nil"/>
              <w:right w:val="nil"/>
              <w:between w:val="nil"/>
            </w:pBdr>
            <w:tabs>
              <w:tab w:val="right" w:pos="9350"/>
            </w:tabs>
            <w:spacing w:after="100"/>
            <w:ind w:left="220"/>
          </w:pPr>
          <w:hyperlink w:anchor="_heading=h.tyjcwt">
            <w:r>
              <w:rPr>
                <w:color w:val="1155CC"/>
                <w:u w:val="single"/>
              </w:rPr>
              <w:t>Step 2a: Select the Arizona Adult Education Teacher Standards</w:t>
            </w:r>
          </w:hyperlink>
          <w:r>
            <w:tab/>
          </w:r>
          <w:r>
            <w:t>9</w:t>
          </w:r>
        </w:p>
        <w:p w14:paraId="5E7423D1" w14:textId="77777777" w:rsidR="00711943" w:rsidRDefault="00A473A0">
          <w:pPr>
            <w:pBdr>
              <w:top w:val="nil"/>
              <w:left w:val="nil"/>
              <w:bottom w:val="nil"/>
              <w:right w:val="nil"/>
              <w:between w:val="nil"/>
            </w:pBdr>
            <w:tabs>
              <w:tab w:val="right" w:pos="9350"/>
            </w:tabs>
            <w:spacing w:after="100"/>
            <w:ind w:left="220"/>
          </w:pPr>
          <w:hyperlink w:anchor="_heading=h.3dy6vkm">
            <w:r>
              <w:rPr>
                <w:color w:val="1155CC"/>
                <w:u w:val="single"/>
              </w:rPr>
              <w:t xml:space="preserve">Step 2b: </w:t>
            </w:r>
            <w:r>
              <w:rPr>
                <w:color w:val="1155CC"/>
                <w:u w:val="single"/>
              </w:rPr>
              <w:t>Select the Indicators in the Arizona Adult Education Teacher Standards</w:t>
            </w:r>
          </w:hyperlink>
          <w:r>
            <w:tab/>
          </w:r>
          <w:r>
            <w:t>9</w:t>
          </w:r>
        </w:p>
        <w:p w14:paraId="288EFE7D" w14:textId="77777777" w:rsidR="00711943" w:rsidRDefault="00A473A0">
          <w:pPr>
            <w:pBdr>
              <w:top w:val="nil"/>
              <w:left w:val="nil"/>
              <w:bottom w:val="nil"/>
              <w:right w:val="nil"/>
              <w:between w:val="nil"/>
            </w:pBdr>
            <w:tabs>
              <w:tab w:val="right" w:pos="9350"/>
            </w:tabs>
            <w:spacing w:after="100"/>
            <w:ind w:left="220"/>
          </w:pPr>
          <w:hyperlink w:anchor="_heading=h.1t3h5sf">
            <w:r>
              <w:rPr>
                <w:color w:val="1155CC"/>
                <w:u w:val="single"/>
              </w:rPr>
              <w:t>Step 3: Develop a Professional Learning Goal/s</w:t>
            </w:r>
          </w:hyperlink>
          <w:r>
            <w:tab/>
          </w:r>
          <w:r>
            <w:t>10</w:t>
          </w:r>
        </w:p>
        <w:p w14:paraId="10C5DB07" w14:textId="77777777" w:rsidR="00711943" w:rsidRDefault="00A473A0">
          <w:pPr>
            <w:pBdr>
              <w:top w:val="nil"/>
              <w:left w:val="nil"/>
              <w:bottom w:val="nil"/>
              <w:right w:val="nil"/>
              <w:between w:val="nil"/>
            </w:pBdr>
            <w:tabs>
              <w:tab w:val="right" w:pos="9350"/>
            </w:tabs>
            <w:spacing w:after="100"/>
            <w:ind w:left="220"/>
          </w:pPr>
          <w:hyperlink w:anchor="_heading=h.2s8eyo1">
            <w:r>
              <w:rPr>
                <w:color w:val="1155CC"/>
                <w:u w:val="single"/>
              </w:rPr>
              <w:t>Step 4:  Determine Strategic Actions and Interventions</w:t>
            </w:r>
          </w:hyperlink>
          <w:r>
            <w:tab/>
          </w:r>
          <w:r>
            <w:t>11</w:t>
          </w:r>
        </w:p>
        <w:p w14:paraId="11705850" w14:textId="77777777" w:rsidR="00711943" w:rsidRDefault="00A473A0">
          <w:pPr>
            <w:pBdr>
              <w:top w:val="nil"/>
              <w:left w:val="nil"/>
              <w:bottom w:val="nil"/>
              <w:right w:val="nil"/>
              <w:between w:val="nil"/>
            </w:pBdr>
            <w:tabs>
              <w:tab w:val="right" w:pos="9350"/>
            </w:tabs>
            <w:spacing w:after="100"/>
            <w:ind w:left="220"/>
          </w:pPr>
          <w:hyperlink w:anchor="_heading=h.3rdcrjn">
            <w:r>
              <w:rPr>
                <w:color w:val="1155CC"/>
                <w:u w:val="single"/>
              </w:rPr>
              <w:t>Step 5: Identify Professional Learning Models</w:t>
            </w:r>
          </w:hyperlink>
          <w:r>
            <w:tab/>
          </w:r>
          <w:r>
            <w:t>11</w:t>
          </w:r>
        </w:p>
        <w:p w14:paraId="1DF8B474" w14:textId="77777777" w:rsidR="00711943" w:rsidRDefault="00A473A0">
          <w:pPr>
            <w:pBdr>
              <w:top w:val="nil"/>
              <w:left w:val="nil"/>
              <w:bottom w:val="nil"/>
              <w:right w:val="nil"/>
              <w:between w:val="nil"/>
            </w:pBdr>
            <w:tabs>
              <w:tab w:val="right" w:pos="9350"/>
            </w:tabs>
            <w:spacing w:after="100"/>
            <w:ind w:left="220"/>
          </w:pPr>
          <w:hyperlink w:anchor="_heading=h.26in1rg">
            <w:r>
              <w:rPr>
                <w:color w:val="1155CC"/>
                <w:u w:val="single"/>
              </w:rPr>
              <w:t>Step 6: Establish Timelines</w:t>
            </w:r>
          </w:hyperlink>
          <w:r>
            <w:tab/>
            <w:t>1</w:t>
          </w:r>
          <w:r>
            <w:t>2</w:t>
          </w:r>
        </w:p>
        <w:p w14:paraId="692F933D" w14:textId="77777777" w:rsidR="00711943" w:rsidRDefault="00A473A0">
          <w:pPr>
            <w:pBdr>
              <w:top w:val="nil"/>
              <w:left w:val="nil"/>
              <w:bottom w:val="nil"/>
              <w:right w:val="nil"/>
              <w:between w:val="nil"/>
            </w:pBdr>
            <w:tabs>
              <w:tab w:val="right" w:pos="9350"/>
            </w:tabs>
            <w:spacing w:after="100"/>
            <w:ind w:left="220"/>
          </w:pPr>
          <w:hyperlink w:anchor="_heading=h.lnxbz9">
            <w:r>
              <w:rPr>
                <w:color w:val="1155CC"/>
                <w:u w:val="single"/>
              </w:rPr>
              <w:t>Step 7: Identify the Internal and External Facilitators and Trainers</w:t>
            </w:r>
          </w:hyperlink>
          <w:r>
            <w:tab/>
            <w:t>1</w:t>
          </w:r>
          <w:r>
            <w:t>2</w:t>
          </w:r>
        </w:p>
        <w:p w14:paraId="613087D7" w14:textId="77777777" w:rsidR="00711943" w:rsidRDefault="00A473A0">
          <w:pPr>
            <w:pBdr>
              <w:top w:val="nil"/>
              <w:left w:val="nil"/>
              <w:bottom w:val="nil"/>
              <w:right w:val="nil"/>
              <w:between w:val="nil"/>
            </w:pBdr>
            <w:tabs>
              <w:tab w:val="right" w:pos="9350"/>
            </w:tabs>
            <w:spacing w:after="100"/>
            <w:ind w:left="220"/>
          </w:pPr>
          <w:hyperlink w:anchor="_heading=h.oppwlycggo9q">
            <w:r>
              <w:rPr>
                <w:color w:val="1155CC"/>
                <w:u w:val="single"/>
              </w:rPr>
              <w:t>Step 8: Identify Indicators of Success</w:t>
            </w:r>
          </w:hyperlink>
          <w:r>
            <w:tab/>
            <w:t>1</w:t>
          </w:r>
          <w:r>
            <w:t>3</w:t>
          </w:r>
        </w:p>
        <w:p w14:paraId="1DD8268A" w14:textId="77777777" w:rsidR="00711943" w:rsidRDefault="00A473A0">
          <w:pPr>
            <w:pBdr>
              <w:top w:val="nil"/>
              <w:left w:val="nil"/>
              <w:bottom w:val="nil"/>
              <w:right w:val="nil"/>
              <w:between w:val="nil"/>
            </w:pBdr>
            <w:tabs>
              <w:tab w:val="right" w:pos="9350"/>
            </w:tabs>
            <w:spacing w:after="100"/>
            <w:ind w:left="220"/>
          </w:pPr>
          <w:hyperlink w:anchor="_heading=h.y225qvjmzfls">
            <w:r>
              <w:rPr>
                <w:color w:val="1155CC"/>
                <w:u w:val="single"/>
              </w:rPr>
              <w:t>Step 9: Allocate Resources and Expenditures</w:t>
            </w:r>
          </w:hyperlink>
          <w:r>
            <w:tab/>
            <w:t>1</w:t>
          </w:r>
          <w:r>
            <w:t>4</w:t>
          </w:r>
        </w:p>
        <w:p w14:paraId="084B3109" w14:textId="77777777" w:rsidR="00711943" w:rsidRDefault="00A473A0">
          <w:pPr>
            <w:pBdr>
              <w:top w:val="nil"/>
              <w:left w:val="nil"/>
              <w:bottom w:val="nil"/>
              <w:right w:val="nil"/>
              <w:between w:val="nil"/>
            </w:pBdr>
            <w:tabs>
              <w:tab w:val="right" w:pos="9350"/>
            </w:tabs>
            <w:spacing w:after="100"/>
          </w:pPr>
          <w:hyperlink w:anchor="_heading=h.44sinio">
            <w:r>
              <w:rPr>
                <w:color w:val="1155CC"/>
                <w:u w:val="single"/>
              </w:rPr>
              <w:t>Submission</w:t>
            </w:r>
          </w:hyperlink>
          <w:r>
            <w:t xml:space="preserve">                                                                                                                                                                   15</w:t>
          </w:r>
        </w:p>
        <w:p w14:paraId="47A4E2E3" w14:textId="77777777" w:rsidR="00711943" w:rsidRDefault="00A473A0">
          <w:pPr>
            <w:pBdr>
              <w:top w:val="nil"/>
              <w:left w:val="nil"/>
              <w:bottom w:val="nil"/>
              <w:right w:val="nil"/>
              <w:between w:val="nil"/>
            </w:pBdr>
            <w:tabs>
              <w:tab w:val="right" w:pos="9350"/>
            </w:tabs>
            <w:spacing w:after="100"/>
          </w:pPr>
          <w:hyperlink w:anchor="_heading=h.9q0dljibv03g">
            <w:r>
              <w:rPr>
                <w:color w:val="1155CC"/>
                <w:u w:val="single"/>
              </w:rPr>
              <w:t>Appendix A:</w:t>
            </w:r>
            <w:r>
              <w:rPr>
                <w:color w:val="1155CC"/>
                <w:u w:val="single"/>
              </w:rPr>
              <w:t xml:space="preserve"> Professional Learning Implementation Plan Template</w:t>
            </w:r>
          </w:hyperlink>
          <w:r>
            <w:tab/>
            <w:t>1</w:t>
          </w:r>
          <w:r>
            <w:t>6</w:t>
          </w:r>
        </w:p>
        <w:p w14:paraId="1BA0F649" w14:textId="77777777" w:rsidR="00711943" w:rsidRDefault="00A473A0">
          <w:pPr>
            <w:pBdr>
              <w:top w:val="nil"/>
              <w:left w:val="nil"/>
              <w:bottom w:val="nil"/>
              <w:right w:val="nil"/>
              <w:between w:val="nil"/>
            </w:pBdr>
            <w:tabs>
              <w:tab w:val="right" w:pos="9350"/>
            </w:tabs>
            <w:spacing w:after="100"/>
          </w:pPr>
          <w:hyperlink w:anchor="_heading=h.orje5qgcav64">
            <w:r>
              <w:rPr>
                <w:color w:val="1155CC"/>
                <w:u w:val="single"/>
              </w:rPr>
              <w:t>Appendix B: Multiple Measures of Data</w:t>
            </w:r>
          </w:hyperlink>
          <w:r>
            <w:tab/>
            <w:t>1</w:t>
          </w:r>
          <w:r>
            <w:t>7</w:t>
          </w:r>
        </w:p>
        <w:p w14:paraId="0914FD81" w14:textId="77777777" w:rsidR="00711943" w:rsidRDefault="00A473A0">
          <w:pPr>
            <w:pBdr>
              <w:top w:val="nil"/>
              <w:left w:val="nil"/>
              <w:bottom w:val="nil"/>
              <w:right w:val="nil"/>
              <w:between w:val="nil"/>
            </w:pBdr>
            <w:tabs>
              <w:tab w:val="right" w:pos="9350"/>
            </w:tabs>
            <w:spacing w:after="100"/>
            <w:rPr>
              <w:color w:val="000000"/>
            </w:rPr>
          </w:pPr>
          <w:hyperlink w:anchor="_heading=h.bzcybm6hb65n">
            <w:r>
              <w:rPr>
                <w:color w:val="1155CC"/>
                <w:u w:val="single"/>
              </w:rPr>
              <w:t>A</w:t>
            </w:r>
            <w:r>
              <w:rPr>
                <w:color w:val="1155CC"/>
                <w:u w:val="single"/>
              </w:rPr>
              <w:t>ppendix C: Models of Professional Learning</w:t>
            </w:r>
          </w:hyperlink>
          <w:hyperlink w:anchor="_heading=h.3j2qqm3">
            <w:r>
              <w:rPr>
                <w:color w:val="000000"/>
              </w:rPr>
              <w:tab/>
              <w:t>1</w:t>
            </w:r>
          </w:hyperlink>
          <w:r>
            <w:t>8</w:t>
          </w:r>
        </w:p>
        <w:p w14:paraId="054DED12" w14:textId="77777777" w:rsidR="00711943" w:rsidRDefault="00A473A0">
          <w:r>
            <w:fldChar w:fldCharType="end"/>
          </w:r>
        </w:p>
      </w:sdtContent>
    </w:sdt>
    <w:p w14:paraId="198C8FA7" w14:textId="77777777" w:rsidR="00711943" w:rsidRDefault="00A473A0">
      <w:pPr>
        <w:pStyle w:val="Title"/>
        <w:rPr>
          <w:rFonts w:ascii="Calibri" w:eastAsia="Calibri" w:hAnsi="Calibri" w:cs="Calibri"/>
          <w:b/>
          <w:sz w:val="40"/>
          <w:szCs w:val="40"/>
        </w:rPr>
      </w:pPr>
      <w:r>
        <w:br w:type="page"/>
      </w:r>
    </w:p>
    <w:p w14:paraId="406FB16A" w14:textId="77777777" w:rsidR="00711943" w:rsidRDefault="00A473A0">
      <w:pPr>
        <w:pStyle w:val="Title"/>
        <w:rPr>
          <w:rFonts w:ascii="Calibri" w:eastAsia="Calibri" w:hAnsi="Calibri" w:cs="Calibri"/>
          <w:b/>
          <w:sz w:val="40"/>
          <w:szCs w:val="40"/>
        </w:rPr>
      </w:pPr>
      <w:r>
        <w:rPr>
          <w:rFonts w:ascii="Calibri" w:eastAsia="Calibri" w:hAnsi="Calibri" w:cs="Calibri"/>
          <w:b/>
          <w:sz w:val="40"/>
          <w:szCs w:val="40"/>
        </w:rPr>
        <w:lastRenderedPageBreak/>
        <w:t>Part A:</w:t>
      </w:r>
    </w:p>
    <w:p w14:paraId="17F60EBF" w14:textId="77777777" w:rsidR="00711943" w:rsidRDefault="00A473A0">
      <w:pPr>
        <w:pStyle w:val="Heading2"/>
        <w:rPr>
          <w:rFonts w:ascii="Calibri" w:eastAsia="Calibri" w:hAnsi="Calibri" w:cs="Calibri"/>
          <w:sz w:val="32"/>
          <w:szCs w:val="32"/>
        </w:rPr>
      </w:pPr>
      <w:bookmarkStart w:id="0" w:name="_heading=h.gjdgxs" w:colFirst="0" w:colLast="0"/>
      <w:bookmarkEnd w:id="0"/>
      <w:r>
        <w:rPr>
          <w:rFonts w:ascii="Calibri" w:eastAsia="Calibri" w:hAnsi="Calibri" w:cs="Calibri"/>
          <w:sz w:val="32"/>
          <w:szCs w:val="32"/>
        </w:rPr>
        <w:t>Introduction</w:t>
      </w:r>
    </w:p>
    <w:p w14:paraId="55A063B1" w14:textId="77777777" w:rsidR="00711943" w:rsidRDefault="00A473A0">
      <w:pPr>
        <w:spacing w:after="0" w:line="240" w:lineRule="auto"/>
        <w:rPr>
          <w:sz w:val="24"/>
          <w:szCs w:val="24"/>
        </w:rPr>
      </w:pPr>
      <w:r>
        <w:rPr>
          <w:sz w:val="24"/>
          <w:szCs w:val="24"/>
        </w:rPr>
        <w:t xml:space="preserve">Planning and implementing high-quality professional learning for adult educators is an integral component of an effective adult education program. It is also part of the Federal law and state grant requirements.  </w:t>
      </w:r>
    </w:p>
    <w:p w14:paraId="051D60E2" w14:textId="77777777" w:rsidR="00711943" w:rsidRDefault="00A473A0">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The Title II: Workforce Innovation and Opp</w:t>
      </w:r>
      <w:r>
        <w:rPr>
          <w:color w:val="000000"/>
          <w:sz w:val="24"/>
          <w:szCs w:val="24"/>
        </w:rPr>
        <w:t>ortunity Act (WIOA</w:t>
      </w:r>
      <w:r>
        <w:rPr>
          <w:color w:val="000000"/>
        </w:rPr>
        <w:t xml:space="preserve">) </w:t>
      </w:r>
      <w:r>
        <w:rPr>
          <w:color w:val="000000"/>
          <w:sz w:val="24"/>
          <w:szCs w:val="24"/>
        </w:rPr>
        <w:t xml:space="preserve">requires </w:t>
      </w:r>
      <w:r>
        <w:rPr>
          <w:i/>
          <w:color w:val="000000"/>
          <w:sz w:val="24"/>
          <w:szCs w:val="24"/>
        </w:rPr>
        <w:t>the establishment or operation of high-quality professional development programs to improve the instruction provided pursuant to local activities required under section 231(b)</w:t>
      </w:r>
      <w:r>
        <w:rPr>
          <w:color w:val="000000"/>
          <w:sz w:val="24"/>
          <w:szCs w:val="24"/>
        </w:rPr>
        <w:t xml:space="preserve">. </w:t>
      </w:r>
    </w:p>
    <w:p w14:paraId="531A80F0" w14:textId="77777777" w:rsidR="00711943" w:rsidRDefault="00A473A0">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The Arizona Department of Education – Adult Education Grant contract requires a minimum of 10% of the grant funds awarded to adult education providers, as well as earned income, to be expended for professional learning for adult educators that align and su</w:t>
      </w:r>
      <w:r>
        <w:rPr>
          <w:color w:val="000000"/>
          <w:sz w:val="24"/>
          <w:szCs w:val="24"/>
        </w:rPr>
        <w:t xml:space="preserve">pport the: </w:t>
      </w:r>
      <w:r>
        <w:rPr>
          <w:i/>
          <w:color w:val="000000"/>
          <w:sz w:val="24"/>
          <w:szCs w:val="24"/>
        </w:rPr>
        <w:t xml:space="preserve">Learning Forward Standards for Professional Learning; </w:t>
      </w:r>
      <w:r>
        <w:rPr>
          <w:color w:val="000000"/>
          <w:sz w:val="24"/>
          <w:szCs w:val="24"/>
        </w:rPr>
        <w:t xml:space="preserve">the </w:t>
      </w:r>
      <w:r>
        <w:rPr>
          <w:i/>
          <w:color w:val="000000"/>
          <w:sz w:val="24"/>
          <w:szCs w:val="24"/>
        </w:rPr>
        <w:t xml:space="preserve">Arizona Adult Education Teacher Standards; </w:t>
      </w:r>
      <w:r>
        <w:rPr>
          <w:color w:val="000000"/>
          <w:sz w:val="24"/>
          <w:szCs w:val="24"/>
        </w:rPr>
        <w:t>and the</w:t>
      </w:r>
      <w:r>
        <w:rPr>
          <w:i/>
          <w:color w:val="000000"/>
          <w:sz w:val="24"/>
          <w:szCs w:val="24"/>
        </w:rPr>
        <w:t xml:space="preserve"> Arizona Adult Education Content Standards</w:t>
      </w:r>
      <w:r>
        <w:rPr>
          <w:color w:val="000000"/>
          <w:sz w:val="24"/>
          <w:szCs w:val="24"/>
        </w:rPr>
        <w:t xml:space="preserve">. Additional information on the teaching and learning requirements and grant assurances can be </w:t>
      </w:r>
      <w:r>
        <w:rPr>
          <w:color w:val="000000"/>
          <w:sz w:val="24"/>
          <w:szCs w:val="24"/>
        </w:rPr>
        <w:t xml:space="preserve">found in the </w:t>
      </w:r>
      <w:r>
        <w:rPr>
          <w:b/>
          <w:i/>
          <w:color w:val="000000"/>
          <w:sz w:val="24"/>
          <w:szCs w:val="24"/>
        </w:rPr>
        <w:t>2020 - 2024 Arizona Adult Education Grant Contract.</w:t>
      </w:r>
      <w:r>
        <w:rPr>
          <w:color w:val="000000"/>
          <w:sz w:val="24"/>
          <w:szCs w:val="24"/>
        </w:rPr>
        <w:t xml:space="preserve"> </w:t>
      </w:r>
    </w:p>
    <w:p w14:paraId="3AD151ED" w14:textId="77777777" w:rsidR="00711943" w:rsidRDefault="00711943">
      <w:pPr>
        <w:spacing w:after="0" w:line="240" w:lineRule="auto"/>
        <w:rPr>
          <w:sz w:val="24"/>
          <w:szCs w:val="24"/>
        </w:rPr>
      </w:pPr>
    </w:p>
    <w:p w14:paraId="0B40C9AB" w14:textId="77777777" w:rsidR="00711943" w:rsidRDefault="00A473A0">
      <w:pPr>
        <w:spacing w:after="0" w:line="240" w:lineRule="auto"/>
        <w:rPr>
          <w:i/>
          <w:sz w:val="24"/>
          <w:szCs w:val="24"/>
        </w:rPr>
      </w:pPr>
      <w:r>
        <w:rPr>
          <w:sz w:val="24"/>
          <w:szCs w:val="24"/>
        </w:rPr>
        <w:t>This guide has been developed to assist adult education program staff with the process of planning for effective professional learning. It includes the steps in the process, notes the tasks</w:t>
      </w:r>
      <w:r>
        <w:rPr>
          <w:sz w:val="24"/>
          <w:szCs w:val="24"/>
        </w:rPr>
        <w:t xml:space="preserve"> to complete, and provides tips to successfully complete the </w:t>
      </w:r>
      <w:r>
        <w:rPr>
          <w:i/>
          <w:sz w:val="24"/>
          <w:szCs w:val="24"/>
        </w:rPr>
        <w:t xml:space="preserve">Professional Learning Implementation Plan.   </w:t>
      </w:r>
    </w:p>
    <w:p w14:paraId="4F854D0F" w14:textId="77777777" w:rsidR="00711943" w:rsidRDefault="00711943">
      <w:pPr>
        <w:spacing w:after="0" w:line="240" w:lineRule="auto"/>
        <w:rPr>
          <w:sz w:val="24"/>
          <w:szCs w:val="24"/>
        </w:rPr>
      </w:pPr>
    </w:p>
    <w:p w14:paraId="47EA0B2B" w14:textId="77777777" w:rsidR="00711943" w:rsidRDefault="00A473A0">
      <w:pPr>
        <w:pStyle w:val="Heading1"/>
        <w:spacing w:before="0"/>
        <w:rPr>
          <w:rFonts w:ascii="Calibri" w:eastAsia="Calibri" w:hAnsi="Calibri" w:cs="Calibri"/>
          <w:sz w:val="32"/>
          <w:szCs w:val="32"/>
        </w:rPr>
      </w:pPr>
      <w:bookmarkStart w:id="1" w:name="_heading=h.30j0zll" w:colFirst="0" w:colLast="0"/>
      <w:bookmarkEnd w:id="1"/>
      <w:r>
        <w:rPr>
          <w:rFonts w:ascii="Calibri" w:eastAsia="Calibri" w:hAnsi="Calibri" w:cs="Calibri"/>
          <w:sz w:val="32"/>
          <w:szCs w:val="32"/>
        </w:rPr>
        <w:t>Prerequisites for Effective Professional Learning</w:t>
      </w:r>
    </w:p>
    <w:p w14:paraId="78BB5ED6" w14:textId="77777777" w:rsidR="00711943" w:rsidRDefault="00A473A0">
      <w:pPr>
        <w:rPr>
          <w:sz w:val="24"/>
          <w:szCs w:val="24"/>
        </w:rPr>
      </w:pPr>
      <w:r>
        <w:rPr>
          <w:sz w:val="24"/>
          <w:szCs w:val="24"/>
        </w:rPr>
        <w:t xml:space="preserve">The following are important </w:t>
      </w:r>
      <w:r>
        <w:rPr>
          <w:sz w:val="24"/>
          <w:szCs w:val="24"/>
          <w:u w:val="single"/>
        </w:rPr>
        <w:t>prerequisites for effective professional learning</w:t>
      </w:r>
      <w:r>
        <w:rPr>
          <w:vertAlign w:val="superscript"/>
        </w:rPr>
        <w:footnoteReference w:id="1"/>
      </w:r>
      <w:r>
        <w:rPr>
          <w:sz w:val="24"/>
          <w:szCs w:val="24"/>
        </w:rPr>
        <w:t xml:space="preserve">, as identified by </w:t>
      </w:r>
      <w:r>
        <w:rPr>
          <w:i/>
          <w:sz w:val="24"/>
          <w:szCs w:val="24"/>
        </w:rPr>
        <w:t>Learning Forward</w:t>
      </w:r>
      <w:r>
        <w:rPr>
          <w:sz w:val="24"/>
          <w:szCs w:val="24"/>
        </w:rPr>
        <w:t xml:space="preserve">, and should serve as guiding principles in the development of professional learning at the program/site level. </w:t>
      </w:r>
    </w:p>
    <w:p w14:paraId="47323F5D" w14:textId="77777777" w:rsidR="00711943" w:rsidRDefault="00A473A0">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Educators’ commitment to </w:t>
      </w:r>
      <w:r>
        <w:rPr>
          <w:i/>
          <w:color w:val="000000"/>
          <w:sz w:val="24"/>
          <w:szCs w:val="24"/>
        </w:rPr>
        <w:t>all</w:t>
      </w:r>
      <w:r>
        <w:rPr>
          <w:color w:val="000000"/>
          <w:sz w:val="24"/>
          <w:szCs w:val="24"/>
        </w:rPr>
        <w:t xml:space="preserve"> students is the foundation of effective professional learning. </w:t>
      </w:r>
    </w:p>
    <w:p w14:paraId="6DB5A3EE" w14:textId="77777777" w:rsidR="00711943" w:rsidRDefault="00A473A0">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Each educator i</w:t>
      </w:r>
      <w:r>
        <w:rPr>
          <w:color w:val="000000"/>
          <w:sz w:val="24"/>
          <w:szCs w:val="24"/>
        </w:rPr>
        <w:t>nvolved in professional learning comes to the experience ready to learn.</w:t>
      </w:r>
    </w:p>
    <w:p w14:paraId="6C5ED6CC" w14:textId="77777777" w:rsidR="00711943" w:rsidRDefault="00A473A0">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Because there are disparate experience levels and use of practice among educators, professional learning can foster collaborative inquiry and learning that enhances individual and col</w:t>
      </w:r>
      <w:r>
        <w:rPr>
          <w:color w:val="000000"/>
          <w:sz w:val="24"/>
          <w:szCs w:val="24"/>
        </w:rPr>
        <w:t>lective performance.</w:t>
      </w:r>
    </w:p>
    <w:p w14:paraId="0D633B56" w14:textId="77777777" w:rsidR="00711943" w:rsidRDefault="00A473A0">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Like all learners, educators learn in different ways and at different rates.</w:t>
      </w:r>
    </w:p>
    <w:p w14:paraId="32E80306" w14:textId="77777777" w:rsidR="00711943" w:rsidRDefault="00711943">
      <w:pPr>
        <w:pBdr>
          <w:top w:val="nil"/>
          <w:left w:val="nil"/>
          <w:bottom w:val="nil"/>
          <w:right w:val="nil"/>
          <w:between w:val="nil"/>
        </w:pBdr>
        <w:spacing w:after="0" w:line="240" w:lineRule="auto"/>
        <w:ind w:left="720"/>
        <w:rPr>
          <w:color w:val="000000"/>
          <w:sz w:val="24"/>
          <w:szCs w:val="24"/>
        </w:rPr>
      </w:pPr>
    </w:p>
    <w:p w14:paraId="09C8BA2D" w14:textId="77777777" w:rsidR="00711943" w:rsidRDefault="00A473A0">
      <w:pPr>
        <w:pStyle w:val="Heading1"/>
        <w:spacing w:before="0"/>
        <w:rPr>
          <w:rFonts w:ascii="Calibri" w:eastAsia="Calibri" w:hAnsi="Calibri" w:cs="Calibri"/>
          <w:sz w:val="32"/>
          <w:szCs w:val="32"/>
        </w:rPr>
      </w:pPr>
      <w:bookmarkStart w:id="2" w:name="_heading=h.1fob9te" w:colFirst="0" w:colLast="0"/>
      <w:bookmarkEnd w:id="2"/>
      <w:r>
        <w:rPr>
          <w:rFonts w:ascii="Calibri" w:eastAsia="Calibri" w:hAnsi="Calibri" w:cs="Calibri"/>
          <w:sz w:val="32"/>
          <w:szCs w:val="32"/>
        </w:rPr>
        <w:lastRenderedPageBreak/>
        <w:t>2022 Revised Standards for Professional Learning</w:t>
      </w:r>
    </w:p>
    <w:p w14:paraId="749AFE47" w14:textId="77777777" w:rsidR="00711943" w:rsidRDefault="00A473A0">
      <w:pPr>
        <w:spacing w:after="0" w:line="240" w:lineRule="auto"/>
        <w:rPr>
          <w:sz w:val="24"/>
          <w:szCs w:val="24"/>
        </w:rPr>
      </w:pPr>
      <w:r>
        <w:rPr>
          <w:i/>
          <w:sz w:val="24"/>
          <w:szCs w:val="24"/>
        </w:rPr>
        <w:t>Learning Forward</w:t>
      </w:r>
      <w:r>
        <w:rPr>
          <w:sz w:val="24"/>
          <w:szCs w:val="24"/>
        </w:rPr>
        <w:t xml:space="preserve"> has identified the following standards for the effective planning and implementation of professional learning:</w:t>
      </w:r>
    </w:p>
    <w:p w14:paraId="7919D0E4" w14:textId="77777777" w:rsidR="00711943" w:rsidRDefault="00711943">
      <w:pPr>
        <w:spacing w:after="0" w:line="240" w:lineRule="auto"/>
        <w:rPr>
          <w:sz w:val="24"/>
          <w:szCs w:val="24"/>
        </w:rPr>
      </w:pPr>
    </w:p>
    <w:p w14:paraId="6E6FB8A1" w14:textId="77777777" w:rsidR="00711943" w:rsidRDefault="00A473A0">
      <w:pPr>
        <w:numPr>
          <w:ilvl w:val="0"/>
          <w:numId w:val="11"/>
        </w:numPr>
        <w:spacing w:after="0" w:line="240" w:lineRule="auto"/>
        <w:rPr>
          <w:b/>
          <w:sz w:val="24"/>
          <w:szCs w:val="24"/>
          <w:highlight w:val="white"/>
        </w:rPr>
      </w:pPr>
      <w:r>
        <w:rPr>
          <w:b/>
          <w:sz w:val="24"/>
          <w:szCs w:val="24"/>
          <w:highlight w:val="white"/>
          <w:u w:val="single"/>
        </w:rPr>
        <w:t>Rigorous Content for Each Learner:</w:t>
      </w:r>
      <w:r>
        <w:rPr>
          <w:b/>
          <w:sz w:val="24"/>
          <w:szCs w:val="24"/>
          <w:highlight w:val="white"/>
        </w:rPr>
        <w:t xml:space="preserve"> Standards within the Rigorous Content for Each Learner</w:t>
      </w:r>
      <w:r>
        <w:rPr>
          <w:b/>
          <w:sz w:val="24"/>
          <w:szCs w:val="24"/>
          <w:highlight w:val="white"/>
        </w:rPr>
        <w:t xml:space="preserve"> frame describe the essential content of adult learning that leads to improved student outcomes.</w:t>
      </w:r>
    </w:p>
    <w:bookmarkStart w:id="3" w:name="_heading=h.b00le3sg10bx" w:colFirst="0" w:colLast="0"/>
    <w:bookmarkEnd w:id="3"/>
    <w:p w14:paraId="4F0AF7CA" w14:textId="77777777" w:rsidR="00711943" w:rsidRDefault="00A473A0">
      <w:pPr>
        <w:pStyle w:val="Heading5"/>
        <w:keepNext w:val="0"/>
        <w:keepLines w:val="0"/>
        <w:numPr>
          <w:ilvl w:val="1"/>
          <w:numId w:val="22"/>
        </w:numPr>
        <w:shd w:val="clear" w:color="auto" w:fill="FFFFFF"/>
        <w:spacing w:before="0" w:after="0" w:line="240" w:lineRule="auto"/>
        <w:rPr>
          <w:sz w:val="24"/>
          <w:szCs w:val="24"/>
        </w:rPr>
      </w:pPr>
      <w:r>
        <w:fldChar w:fldCharType="begin"/>
      </w:r>
      <w:r>
        <w:instrText>HYPERLINK "https://standards.learningforward.org/standards-for-professional-learning/rigorous-content-for-each-learner/equity-practices/" \h</w:instrText>
      </w:r>
      <w:r>
        <w:fldChar w:fldCharType="separate"/>
      </w:r>
      <w:r>
        <w:rPr>
          <w:color w:val="0000FF"/>
          <w:sz w:val="24"/>
          <w:szCs w:val="24"/>
          <w:u w:val="single"/>
        </w:rPr>
        <w:t>Equity Practices</w:t>
      </w:r>
      <w:r>
        <w:rPr>
          <w:color w:val="0000FF"/>
          <w:sz w:val="24"/>
          <w:szCs w:val="24"/>
          <w:u w:val="single"/>
        </w:rPr>
        <w:t>:</w:t>
      </w:r>
      <w:r>
        <w:rPr>
          <w:color w:val="0000FF"/>
          <w:sz w:val="24"/>
          <w:szCs w:val="24"/>
          <w:u w:val="single"/>
        </w:rPr>
        <w:fldChar w:fldCharType="end"/>
      </w:r>
      <w:r>
        <w:rPr>
          <w:b w:val="0"/>
          <w:sz w:val="24"/>
          <w:szCs w:val="24"/>
        </w:rPr>
        <w:t xml:space="preserve"> Professional learning results in equitable and excellent outcomes for all students when educators understand their students’ historical, cultural, and societal contexts, embrace student assets through instruction, and </w:t>
      </w:r>
      <w:r>
        <w:rPr>
          <w:b w:val="0"/>
          <w:sz w:val="24"/>
          <w:szCs w:val="24"/>
        </w:rPr>
        <w:t>foster relationships with students, families, and communities.</w:t>
      </w:r>
    </w:p>
    <w:p w14:paraId="72D0F199"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4" w:name="_heading=h.f34itry0g36t" w:colFirst="0" w:colLast="0"/>
      <w:bookmarkEnd w:id="4"/>
      <w:r>
        <w:rPr>
          <w:sz w:val="24"/>
          <w:szCs w:val="24"/>
        </w:rPr>
        <w:t>Educators understand students’ historical, cultural, and societal contexts.</w:t>
      </w:r>
    </w:p>
    <w:p w14:paraId="54D16607"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5" w:name="_heading=h.lum5301bd3wv" w:colFirst="0" w:colLast="0"/>
      <w:bookmarkEnd w:id="5"/>
      <w:r>
        <w:rPr>
          <w:sz w:val="24"/>
          <w:szCs w:val="24"/>
        </w:rPr>
        <w:t>Educators embrace student assets through instruction.</w:t>
      </w:r>
    </w:p>
    <w:p w14:paraId="004406AB"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6" w:name="_heading=h.kojbs6ubja9q" w:colFirst="0" w:colLast="0"/>
      <w:bookmarkEnd w:id="6"/>
      <w:r>
        <w:rPr>
          <w:sz w:val="24"/>
          <w:szCs w:val="24"/>
        </w:rPr>
        <w:t>Educators foster relationships with students, families, and com</w:t>
      </w:r>
      <w:r>
        <w:rPr>
          <w:sz w:val="24"/>
          <w:szCs w:val="24"/>
        </w:rPr>
        <w:t>munities.</w:t>
      </w:r>
    </w:p>
    <w:p w14:paraId="4CC085B8" w14:textId="77777777" w:rsidR="00711943" w:rsidRDefault="00A473A0">
      <w:pPr>
        <w:numPr>
          <w:ilvl w:val="1"/>
          <w:numId w:val="22"/>
        </w:numPr>
        <w:spacing w:after="0" w:line="240" w:lineRule="auto"/>
        <w:rPr>
          <w:sz w:val="24"/>
          <w:szCs w:val="24"/>
        </w:rPr>
      </w:pPr>
      <w:hyperlink r:id="rId13">
        <w:r>
          <w:rPr>
            <w:b/>
            <w:color w:val="0000FF"/>
            <w:sz w:val="24"/>
            <w:szCs w:val="24"/>
            <w:u w:val="single"/>
          </w:rPr>
          <w:t xml:space="preserve">Curriculum, </w:t>
        </w:r>
        <w:proofErr w:type="gramStart"/>
        <w:r>
          <w:rPr>
            <w:b/>
            <w:color w:val="0000FF"/>
            <w:sz w:val="24"/>
            <w:szCs w:val="24"/>
            <w:u w:val="single"/>
          </w:rPr>
          <w:t>Assessment</w:t>
        </w:r>
        <w:proofErr w:type="gramEnd"/>
        <w:r>
          <w:rPr>
            <w:b/>
            <w:color w:val="0000FF"/>
            <w:sz w:val="24"/>
            <w:szCs w:val="24"/>
            <w:u w:val="single"/>
          </w:rPr>
          <w:t xml:space="preserve"> and Instruction:</w:t>
        </w:r>
      </w:hyperlink>
      <w:r>
        <w:rPr>
          <w:sz w:val="24"/>
          <w:szCs w:val="24"/>
        </w:rPr>
        <w:t xml:space="preserve"> Profes</w:t>
      </w:r>
      <w:r>
        <w:rPr>
          <w:sz w:val="24"/>
          <w:szCs w:val="24"/>
        </w:rPr>
        <w:t>sional learning results in equitable and excellent outcomes for all students when educators prioritize high-quality curriculum and instructional materials for students, assess student learning, and understand curriculum and implement through instruction.</w:t>
      </w:r>
    </w:p>
    <w:p w14:paraId="10D6B525"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7" w:name="_heading=h.fugt5rhvsb2e" w:colFirst="0" w:colLast="0"/>
      <w:bookmarkEnd w:id="7"/>
      <w:r>
        <w:rPr>
          <w:sz w:val="24"/>
          <w:szCs w:val="24"/>
        </w:rPr>
        <w:t>E</w:t>
      </w:r>
      <w:r>
        <w:rPr>
          <w:sz w:val="24"/>
          <w:szCs w:val="24"/>
        </w:rPr>
        <w:t>ducators prioritize high-quality curriculum and instructional materials.</w:t>
      </w:r>
    </w:p>
    <w:p w14:paraId="17F01161"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8" w:name="_heading=h.3oaqmfvxz8d" w:colFirst="0" w:colLast="0"/>
      <w:bookmarkEnd w:id="8"/>
      <w:r>
        <w:rPr>
          <w:sz w:val="24"/>
          <w:szCs w:val="24"/>
        </w:rPr>
        <w:t>Educators assess student learning to advance progress.</w:t>
      </w:r>
    </w:p>
    <w:p w14:paraId="6FD76DE8"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9" w:name="_heading=h.3qy0hpxc749u" w:colFirst="0" w:colLast="0"/>
      <w:bookmarkEnd w:id="9"/>
      <w:r>
        <w:rPr>
          <w:sz w:val="24"/>
          <w:szCs w:val="24"/>
        </w:rPr>
        <w:t>Educators understand curriculum and implement through instruction.</w:t>
      </w:r>
    </w:p>
    <w:p w14:paraId="36A05BE9" w14:textId="77777777" w:rsidR="00711943" w:rsidRDefault="00A473A0">
      <w:pPr>
        <w:numPr>
          <w:ilvl w:val="1"/>
          <w:numId w:val="22"/>
        </w:numPr>
        <w:spacing w:after="0" w:line="240" w:lineRule="auto"/>
        <w:rPr>
          <w:sz w:val="24"/>
          <w:szCs w:val="24"/>
        </w:rPr>
      </w:pPr>
      <w:hyperlink r:id="rId14">
        <w:r>
          <w:rPr>
            <w:b/>
            <w:color w:val="0000FF"/>
            <w:sz w:val="24"/>
            <w:szCs w:val="24"/>
            <w:u w:val="single"/>
          </w:rPr>
          <w:t>Professional Expertise</w:t>
        </w:r>
      </w:hyperlink>
      <w:r>
        <w:rPr>
          <w:color w:val="0000FF"/>
          <w:sz w:val="24"/>
          <w:szCs w:val="24"/>
        </w:rPr>
        <w:t>:</w:t>
      </w:r>
      <w:r>
        <w:rPr>
          <w:sz w:val="24"/>
          <w:szCs w:val="24"/>
        </w:rPr>
        <w:t xml:space="preserve"> Professional learning results in equitable and excellent outcomes for all students when educators apply stand</w:t>
      </w:r>
      <w:r>
        <w:rPr>
          <w:sz w:val="24"/>
          <w:szCs w:val="24"/>
        </w:rPr>
        <w:t>ards and research to their work, develop the expertise essential to their roles, and prioritize coherence and alignment in their learning.</w:t>
      </w:r>
    </w:p>
    <w:p w14:paraId="40F2D296"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0" w:name="_heading=h.4wak5jvxq58z" w:colFirst="0" w:colLast="0"/>
      <w:bookmarkEnd w:id="10"/>
      <w:r>
        <w:rPr>
          <w:sz w:val="24"/>
          <w:szCs w:val="24"/>
        </w:rPr>
        <w:t>Educators apply relevant standards and research.</w:t>
      </w:r>
    </w:p>
    <w:p w14:paraId="3E858F45"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1" w:name="_heading=h.qxksn8ds8ebi" w:colFirst="0" w:colLast="0"/>
      <w:bookmarkEnd w:id="11"/>
      <w:r>
        <w:rPr>
          <w:sz w:val="24"/>
          <w:szCs w:val="24"/>
        </w:rPr>
        <w:t>Educators strengthen discipline-specific expertise.</w:t>
      </w:r>
    </w:p>
    <w:p w14:paraId="24D62E8C" w14:textId="77777777" w:rsidR="00711943" w:rsidRDefault="00A473A0">
      <w:pPr>
        <w:pStyle w:val="Heading3"/>
        <w:keepNext w:val="0"/>
        <w:keepLines w:val="0"/>
        <w:numPr>
          <w:ilvl w:val="2"/>
          <w:numId w:val="22"/>
        </w:numPr>
        <w:shd w:val="clear" w:color="auto" w:fill="FFFFFF"/>
        <w:spacing w:before="0" w:after="160" w:line="240" w:lineRule="auto"/>
        <w:rPr>
          <w:sz w:val="24"/>
          <w:szCs w:val="24"/>
        </w:rPr>
      </w:pPr>
      <w:bookmarkStart w:id="12" w:name="_heading=h.92nfb9oefu8e" w:colFirst="0" w:colLast="0"/>
      <w:bookmarkEnd w:id="12"/>
      <w:r>
        <w:rPr>
          <w:sz w:val="24"/>
          <w:szCs w:val="24"/>
        </w:rPr>
        <w:t>Educators sustain coherence and alignment.</w:t>
      </w:r>
    </w:p>
    <w:p w14:paraId="47C47A97" w14:textId="77777777" w:rsidR="00711943" w:rsidRDefault="00711943">
      <w:pPr>
        <w:ind w:left="2160"/>
      </w:pPr>
    </w:p>
    <w:p w14:paraId="579FC281" w14:textId="77777777" w:rsidR="00711943" w:rsidRDefault="00A473A0">
      <w:pPr>
        <w:numPr>
          <w:ilvl w:val="0"/>
          <w:numId w:val="11"/>
        </w:numPr>
        <w:spacing w:after="0" w:line="240" w:lineRule="auto"/>
        <w:rPr>
          <w:b/>
          <w:sz w:val="24"/>
          <w:szCs w:val="24"/>
        </w:rPr>
      </w:pPr>
      <w:r>
        <w:rPr>
          <w:b/>
          <w:sz w:val="24"/>
          <w:szCs w:val="24"/>
          <w:u w:val="single"/>
        </w:rPr>
        <w:t>Transformational Processes:</w:t>
      </w:r>
      <w:r>
        <w:rPr>
          <w:b/>
          <w:sz w:val="24"/>
          <w:szCs w:val="24"/>
        </w:rPr>
        <w:t xml:space="preserve"> </w:t>
      </w:r>
      <w:r>
        <w:rPr>
          <w:b/>
          <w:sz w:val="24"/>
          <w:szCs w:val="24"/>
          <w:highlight w:val="white"/>
        </w:rPr>
        <w:t>Standards within the Transformational Processes frame describe process elements of professional learning, explaining how educators l</w:t>
      </w:r>
      <w:r>
        <w:rPr>
          <w:b/>
          <w:sz w:val="24"/>
          <w:szCs w:val="24"/>
          <w:highlight w:val="white"/>
        </w:rPr>
        <w:t>earn in ways that sustain significant changes in their knowledge, skills, practices, and mindsets.</w:t>
      </w:r>
    </w:p>
    <w:p w14:paraId="26F5ABED" w14:textId="77777777" w:rsidR="00711943" w:rsidRDefault="00A473A0">
      <w:pPr>
        <w:numPr>
          <w:ilvl w:val="1"/>
          <w:numId w:val="22"/>
        </w:numPr>
        <w:spacing w:after="0" w:line="240" w:lineRule="auto"/>
        <w:rPr>
          <w:sz w:val="24"/>
          <w:szCs w:val="24"/>
          <w:highlight w:val="white"/>
        </w:rPr>
      </w:pPr>
      <w:hyperlink r:id="rId15">
        <w:r>
          <w:rPr>
            <w:color w:val="0000FF"/>
            <w:sz w:val="24"/>
            <w:szCs w:val="24"/>
            <w:highlight w:val="white"/>
            <w:u w:val="single"/>
          </w:rPr>
          <w:t>Equity Drivers:</w:t>
        </w:r>
      </w:hyperlink>
      <w:r>
        <w:rPr>
          <w:sz w:val="24"/>
          <w:szCs w:val="24"/>
          <w:highlight w:val="white"/>
        </w:rPr>
        <w:t xml:space="preserve"> Professional learning results in equitable and excellent outcomes for al</w:t>
      </w:r>
      <w:r>
        <w:rPr>
          <w:sz w:val="24"/>
          <w:szCs w:val="24"/>
          <w:highlight w:val="white"/>
        </w:rPr>
        <w:t>l students when educators prioritize equity in professional learning practices, identify and address their own biases and beliefs, and collaborate with diverse colleagues.</w:t>
      </w:r>
    </w:p>
    <w:p w14:paraId="39D16D81" w14:textId="77777777" w:rsidR="00711943" w:rsidRDefault="00A473A0">
      <w:pPr>
        <w:pStyle w:val="Heading3"/>
        <w:keepNext w:val="0"/>
        <w:widowControl w:val="0"/>
        <w:numPr>
          <w:ilvl w:val="2"/>
          <w:numId w:val="22"/>
        </w:numPr>
        <w:shd w:val="clear" w:color="auto" w:fill="FFFFFF"/>
        <w:spacing w:before="0" w:after="0" w:line="240" w:lineRule="auto"/>
        <w:rPr>
          <w:sz w:val="24"/>
          <w:szCs w:val="24"/>
          <w:highlight w:val="white"/>
        </w:rPr>
      </w:pPr>
      <w:bookmarkStart w:id="13" w:name="_heading=h.2mkbfjiuk4m9" w:colFirst="0" w:colLast="0"/>
      <w:bookmarkEnd w:id="13"/>
      <w:r>
        <w:rPr>
          <w:sz w:val="24"/>
          <w:szCs w:val="24"/>
          <w:highlight w:val="white"/>
        </w:rPr>
        <w:t>Educators prioritize equity in professional learning practices.</w:t>
      </w:r>
    </w:p>
    <w:p w14:paraId="3262AF80" w14:textId="77777777" w:rsidR="00711943" w:rsidRDefault="00A473A0">
      <w:pPr>
        <w:pStyle w:val="Heading3"/>
        <w:keepNext w:val="0"/>
        <w:widowControl w:val="0"/>
        <w:numPr>
          <w:ilvl w:val="2"/>
          <w:numId w:val="22"/>
        </w:numPr>
        <w:shd w:val="clear" w:color="auto" w:fill="FFFFFF"/>
        <w:spacing w:before="0" w:after="0" w:line="240" w:lineRule="auto"/>
        <w:rPr>
          <w:sz w:val="24"/>
          <w:szCs w:val="24"/>
        </w:rPr>
      </w:pPr>
      <w:bookmarkStart w:id="14" w:name="_heading=h.p06yn02zlexo" w:colFirst="0" w:colLast="0"/>
      <w:bookmarkEnd w:id="14"/>
      <w:r>
        <w:rPr>
          <w:sz w:val="24"/>
          <w:szCs w:val="24"/>
        </w:rPr>
        <w:t>Educators identify a</w:t>
      </w:r>
      <w:r>
        <w:rPr>
          <w:sz w:val="24"/>
          <w:szCs w:val="24"/>
        </w:rPr>
        <w:t xml:space="preserve">nd address their own biases and beliefs. </w:t>
      </w:r>
    </w:p>
    <w:p w14:paraId="0EF39FD7" w14:textId="77777777" w:rsidR="00711943" w:rsidRDefault="00A473A0">
      <w:pPr>
        <w:pStyle w:val="Heading3"/>
        <w:keepNext w:val="0"/>
        <w:widowControl w:val="0"/>
        <w:numPr>
          <w:ilvl w:val="2"/>
          <w:numId w:val="22"/>
        </w:numPr>
        <w:shd w:val="clear" w:color="auto" w:fill="FFFFFF"/>
        <w:spacing w:before="0" w:after="0" w:line="240" w:lineRule="auto"/>
        <w:rPr>
          <w:sz w:val="24"/>
          <w:szCs w:val="24"/>
        </w:rPr>
      </w:pPr>
      <w:bookmarkStart w:id="15" w:name="_heading=h.8i02caz03n79" w:colFirst="0" w:colLast="0"/>
      <w:bookmarkEnd w:id="15"/>
      <w:r>
        <w:rPr>
          <w:sz w:val="24"/>
          <w:szCs w:val="24"/>
        </w:rPr>
        <w:t xml:space="preserve">Educators collaborate with diverse colleagues. </w:t>
      </w:r>
    </w:p>
    <w:p w14:paraId="3347A285" w14:textId="77777777" w:rsidR="00711943" w:rsidRDefault="00A473A0">
      <w:pPr>
        <w:numPr>
          <w:ilvl w:val="1"/>
          <w:numId w:val="22"/>
        </w:numPr>
        <w:spacing w:after="0" w:line="240" w:lineRule="auto"/>
        <w:rPr>
          <w:sz w:val="24"/>
          <w:szCs w:val="24"/>
        </w:rPr>
      </w:pPr>
      <w:hyperlink r:id="rId16">
        <w:r>
          <w:rPr>
            <w:color w:val="0000FF"/>
            <w:sz w:val="24"/>
            <w:szCs w:val="24"/>
            <w:u w:val="single"/>
          </w:rPr>
          <w:t>Evidence:</w:t>
        </w:r>
      </w:hyperlink>
      <w:r>
        <w:rPr>
          <w:sz w:val="24"/>
          <w:szCs w:val="24"/>
        </w:rPr>
        <w:t xml:space="preserve"> Professional learning results in equitable and excellent outcomes for all students when educators create expectations and build capacity for use of evidence, leverage evidence, data, and research from multiple sources to plan educator learning, and</w:t>
      </w:r>
      <w:r>
        <w:rPr>
          <w:sz w:val="24"/>
          <w:szCs w:val="24"/>
        </w:rPr>
        <w:t xml:space="preserve"> measure and report the impact of professional learning.</w:t>
      </w:r>
    </w:p>
    <w:p w14:paraId="5E32909F"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6" w:name="_heading=h.3gq4kqldqnvu" w:colFirst="0" w:colLast="0"/>
      <w:bookmarkEnd w:id="16"/>
      <w:r>
        <w:rPr>
          <w:sz w:val="24"/>
          <w:szCs w:val="24"/>
        </w:rPr>
        <w:t>Educators create expectations and build capacity to prioritize evidence use.</w:t>
      </w:r>
    </w:p>
    <w:p w14:paraId="54E30877"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7" w:name="_heading=h.h4sjxv8bys7o" w:colFirst="0" w:colLast="0"/>
      <w:bookmarkEnd w:id="17"/>
      <w:r>
        <w:rPr>
          <w:sz w:val="24"/>
          <w:szCs w:val="24"/>
        </w:rPr>
        <w:t>Educators use multiple sources of evidence to plan professional learning.</w:t>
      </w:r>
    </w:p>
    <w:p w14:paraId="24C89BDE"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8" w:name="_heading=h.r2b6lnhqvjc1" w:colFirst="0" w:colLast="0"/>
      <w:bookmarkEnd w:id="18"/>
      <w:r>
        <w:rPr>
          <w:sz w:val="24"/>
          <w:szCs w:val="24"/>
        </w:rPr>
        <w:t>Educators use evidence to measure and report imp</w:t>
      </w:r>
      <w:r>
        <w:rPr>
          <w:sz w:val="24"/>
          <w:szCs w:val="24"/>
        </w:rPr>
        <w:t>act.</w:t>
      </w:r>
    </w:p>
    <w:p w14:paraId="3F1056EF" w14:textId="77777777" w:rsidR="00711943" w:rsidRDefault="00A473A0">
      <w:pPr>
        <w:numPr>
          <w:ilvl w:val="1"/>
          <w:numId w:val="22"/>
        </w:numPr>
        <w:spacing w:after="0" w:line="240" w:lineRule="auto"/>
        <w:rPr>
          <w:sz w:val="24"/>
          <w:szCs w:val="24"/>
        </w:rPr>
      </w:pPr>
      <w:hyperlink r:id="rId17">
        <w:r>
          <w:rPr>
            <w:color w:val="0000FF"/>
            <w:sz w:val="24"/>
            <w:szCs w:val="24"/>
            <w:u w:val="single"/>
          </w:rPr>
          <w:t>Implementation:</w:t>
        </w:r>
      </w:hyperlink>
      <w:r>
        <w:rPr>
          <w:sz w:val="24"/>
          <w:szCs w:val="24"/>
        </w:rPr>
        <w:t xml:space="preserve"> Professional learning results in equitable and excellent outcomes </w:t>
      </w:r>
      <w:r>
        <w:rPr>
          <w:sz w:val="24"/>
          <w:szCs w:val="24"/>
        </w:rPr>
        <w:t>for all students when educators understand and apply research on change management, engage in feedback processes, and implement and sustain professional learning.</w:t>
      </w:r>
    </w:p>
    <w:p w14:paraId="70E3ED02"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19" w:name="_heading=h.merd9f6176bn" w:colFirst="0" w:colLast="0"/>
      <w:bookmarkEnd w:id="19"/>
      <w:r>
        <w:rPr>
          <w:sz w:val="24"/>
          <w:szCs w:val="24"/>
        </w:rPr>
        <w:t>Educators understand and apply research on change management.</w:t>
      </w:r>
    </w:p>
    <w:p w14:paraId="73084BED"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20" w:name="_heading=h.j6k001bxcxsl" w:colFirst="0" w:colLast="0"/>
      <w:bookmarkEnd w:id="20"/>
      <w:r>
        <w:rPr>
          <w:sz w:val="24"/>
          <w:szCs w:val="24"/>
        </w:rPr>
        <w:t>Educators engage in feedback pr</w:t>
      </w:r>
      <w:r>
        <w:rPr>
          <w:sz w:val="24"/>
          <w:szCs w:val="24"/>
        </w:rPr>
        <w:t>ocesses.</w:t>
      </w:r>
    </w:p>
    <w:p w14:paraId="2055BA03" w14:textId="77777777" w:rsidR="00711943" w:rsidRDefault="00A473A0">
      <w:pPr>
        <w:numPr>
          <w:ilvl w:val="2"/>
          <w:numId w:val="22"/>
        </w:numPr>
        <w:spacing w:after="0" w:line="240" w:lineRule="auto"/>
        <w:rPr>
          <w:sz w:val="24"/>
          <w:szCs w:val="24"/>
        </w:rPr>
      </w:pPr>
      <w:r>
        <w:rPr>
          <w:b/>
          <w:sz w:val="24"/>
          <w:szCs w:val="24"/>
        </w:rPr>
        <w:t>Educators implement and sustain professional learning.</w:t>
      </w:r>
    </w:p>
    <w:p w14:paraId="13CDC2C2" w14:textId="77777777" w:rsidR="00711943" w:rsidRDefault="00A473A0">
      <w:pPr>
        <w:numPr>
          <w:ilvl w:val="1"/>
          <w:numId w:val="22"/>
        </w:numPr>
        <w:spacing w:after="0" w:line="240" w:lineRule="auto"/>
        <w:rPr>
          <w:sz w:val="24"/>
          <w:szCs w:val="24"/>
        </w:rPr>
      </w:pPr>
      <w:hyperlink r:id="rId18">
        <w:r>
          <w:rPr>
            <w:color w:val="0000FF"/>
            <w:sz w:val="24"/>
            <w:szCs w:val="24"/>
            <w:u w:val="single"/>
          </w:rPr>
          <w:t>Learning Designs:</w:t>
        </w:r>
      </w:hyperlink>
      <w:r>
        <w:rPr>
          <w:sz w:val="24"/>
          <w:szCs w:val="24"/>
        </w:rPr>
        <w:t xml:space="preserve"> Professional learning results in equitable and excellent outcomes fo</w:t>
      </w:r>
      <w:r>
        <w:rPr>
          <w:sz w:val="24"/>
          <w:szCs w:val="24"/>
        </w:rPr>
        <w:t>r all students when educators set relevant and contextualized learning goals, ground their work in research and theories about learning, and implement evidence-based learning designs.</w:t>
      </w:r>
    </w:p>
    <w:p w14:paraId="57B552C2"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21" w:name="_heading=h.ckulnk6oi6c7" w:colFirst="0" w:colLast="0"/>
      <w:bookmarkEnd w:id="21"/>
      <w:r>
        <w:rPr>
          <w:sz w:val="24"/>
          <w:szCs w:val="24"/>
        </w:rPr>
        <w:t>Educators set relevant and contextualized learning goals.</w:t>
      </w:r>
    </w:p>
    <w:p w14:paraId="6234C4DA"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22" w:name="_heading=h.hr6bpjtm7jlt" w:colFirst="0" w:colLast="0"/>
      <w:bookmarkEnd w:id="22"/>
      <w:r>
        <w:rPr>
          <w:sz w:val="24"/>
          <w:szCs w:val="24"/>
        </w:rPr>
        <w:t>Educators grou</w:t>
      </w:r>
      <w:r>
        <w:rPr>
          <w:sz w:val="24"/>
          <w:szCs w:val="24"/>
        </w:rPr>
        <w:t>nd their work in research and theories about learning.</w:t>
      </w:r>
    </w:p>
    <w:p w14:paraId="1D70BA03" w14:textId="77777777" w:rsidR="00711943" w:rsidRDefault="00A473A0">
      <w:pPr>
        <w:pStyle w:val="Heading3"/>
        <w:keepNext w:val="0"/>
        <w:keepLines w:val="0"/>
        <w:numPr>
          <w:ilvl w:val="2"/>
          <w:numId w:val="22"/>
        </w:numPr>
        <w:shd w:val="clear" w:color="auto" w:fill="FFFFFF"/>
        <w:spacing w:before="0" w:after="0" w:line="240" w:lineRule="auto"/>
        <w:rPr>
          <w:sz w:val="24"/>
          <w:szCs w:val="24"/>
        </w:rPr>
      </w:pPr>
      <w:bookmarkStart w:id="23" w:name="_heading=h.x42ur66br21s" w:colFirst="0" w:colLast="0"/>
      <w:bookmarkEnd w:id="23"/>
      <w:r>
        <w:rPr>
          <w:sz w:val="24"/>
          <w:szCs w:val="24"/>
        </w:rPr>
        <w:t>Educators implement evidence-based learning designs.</w:t>
      </w:r>
    </w:p>
    <w:p w14:paraId="089CBE44" w14:textId="77777777" w:rsidR="00711943" w:rsidRDefault="00711943">
      <w:pPr>
        <w:ind w:left="2160"/>
      </w:pPr>
    </w:p>
    <w:p w14:paraId="003BDA86" w14:textId="77777777" w:rsidR="00711943" w:rsidRDefault="00A473A0">
      <w:pPr>
        <w:numPr>
          <w:ilvl w:val="0"/>
          <w:numId w:val="11"/>
        </w:numPr>
        <w:spacing w:after="0" w:line="240" w:lineRule="auto"/>
        <w:rPr>
          <w:sz w:val="24"/>
          <w:szCs w:val="24"/>
        </w:rPr>
      </w:pPr>
      <w:r>
        <w:rPr>
          <w:b/>
          <w:sz w:val="24"/>
          <w:szCs w:val="24"/>
          <w:u w:val="single"/>
        </w:rPr>
        <w:t>Conditions for Success:</w:t>
      </w:r>
      <w:r>
        <w:rPr>
          <w:b/>
          <w:sz w:val="24"/>
          <w:szCs w:val="24"/>
        </w:rPr>
        <w:t xml:space="preserve"> </w:t>
      </w:r>
      <w:r>
        <w:rPr>
          <w:b/>
          <w:sz w:val="24"/>
          <w:szCs w:val="24"/>
          <w:highlight w:val="white"/>
        </w:rPr>
        <w:t>Standards within the Conditions for Success</w:t>
      </w:r>
      <w:r>
        <w:rPr>
          <w:b/>
          <w:sz w:val="24"/>
          <w:szCs w:val="24"/>
          <w:highlight w:val="white"/>
        </w:rPr>
        <w:t xml:space="preserve"> frame describe aspects of the professional learning context, structures, and cultures that undergird high-quality professional learning.</w:t>
      </w:r>
    </w:p>
    <w:p w14:paraId="133AF36A" w14:textId="77777777" w:rsidR="00711943" w:rsidRDefault="00A473A0">
      <w:pPr>
        <w:numPr>
          <w:ilvl w:val="1"/>
          <w:numId w:val="11"/>
        </w:numPr>
        <w:spacing w:after="0" w:line="240" w:lineRule="auto"/>
        <w:rPr>
          <w:sz w:val="24"/>
          <w:szCs w:val="24"/>
          <w:highlight w:val="white"/>
        </w:rPr>
      </w:pPr>
      <w:hyperlink r:id="rId19">
        <w:r>
          <w:rPr>
            <w:color w:val="0000FF"/>
            <w:sz w:val="24"/>
            <w:szCs w:val="24"/>
            <w:highlight w:val="white"/>
            <w:u w:val="single"/>
          </w:rPr>
          <w:t>Equity Foundations:</w:t>
        </w:r>
      </w:hyperlink>
      <w:r>
        <w:rPr>
          <w:sz w:val="24"/>
          <w:szCs w:val="24"/>
          <w:highlight w:val="white"/>
        </w:rPr>
        <w:t xml:space="preserve"> Professional learning results in equitable and excellent outcomes for all students when educators establish expectations for equity, create structures to ensure equitable access to lea</w:t>
      </w:r>
      <w:r>
        <w:rPr>
          <w:sz w:val="24"/>
          <w:szCs w:val="24"/>
          <w:highlight w:val="white"/>
        </w:rPr>
        <w:t>rning, and sustain a culture of support for all staff.</w:t>
      </w:r>
    </w:p>
    <w:p w14:paraId="5798EDD8"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4" w:name="_heading=h.f3p37i22va4n" w:colFirst="0" w:colLast="0"/>
      <w:bookmarkEnd w:id="24"/>
      <w:r>
        <w:rPr>
          <w:sz w:val="24"/>
          <w:szCs w:val="24"/>
          <w:highlight w:val="white"/>
        </w:rPr>
        <w:t xml:space="preserve">Educators establish expectations for equity. </w:t>
      </w:r>
    </w:p>
    <w:p w14:paraId="20E9527D"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5" w:name="_heading=h.u9vucg1do7ja" w:colFirst="0" w:colLast="0"/>
      <w:bookmarkEnd w:id="25"/>
      <w:r>
        <w:rPr>
          <w:sz w:val="24"/>
          <w:szCs w:val="24"/>
          <w:highlight w:val="white"/>
        </w:rPr>
        <w:t>Educators create structures to ensure equitable access to learning.</w:t>
      </w:r>
    </w:p>
    <w:p w14:paraId="320E5B5B"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6" w:name="_heading=h.hrorpe8xhmy" w:colFirst="0" w:colLast="0"/>
      <w:bookmarkEnd w:id="26"/>
      <w:r>
        <w:rPr>
          <w:sz w:val="24"/>
          <w:szCs w:val="24"/>
          <w:highlight w:val="white"/>
        </w:rPr>
        <w:t>Educators sustain a culture of support for all staff.</w:t>
      </w:r>
    </w:p>
    <w:p w14:paraId="6BD372A5" w14:textId="77777777" w:rsidR="00711943" w:rsidRDefault="00A473A0">
      <w:pPr>
        <w:numPr>
          <w:ilvl w:val="1"/>
          <w:numId w:val="11"/>
        </w:numPr>
        <w:spacing w:after="0" w:line="240" w:lineRule="auto"/>
        <w:rPr>
          <w:sz w:val="24"/>
          <w:szCs w:val="24"/>
          <w:highlight w:val="white"/>
        </w:rPr>
      </w:pPr>
      <w:hyperlink r:id="rId20">
        <w:r>
          <w:rPr>
            <w:color w:val="0000FF"/>
            <w:sz w:val="24"/>
            <w:szCs w:val="24"/>
            <w:highlight w:val="white"/>
            <w:u w:val="single"/>
          </w:rPr>
          <w:t>Culture of Collaborative Inquiry:</w:t>
        </w:r>
      </w:hyperlink>
      <w:r>
        <w:rPr>
          <w:sz w:val="24"/>
          <w:szCs w:val="24"/>
          <w:highlight w:val="white"/>
        </w:rPr>
        <w:t xml:space="preserve"> Professional learning results in equitable and excellent outcomes for al</w:t>
      </w:r>
      <w:r>
        <w:rPr>
          <w:sz w:val="24"/>
          <w:szCs w:val="24"/>
          <w:highlight w:val="white"/>
        </w:rPr>
        <w:t>l students when educators engage in continuous improvement, build collaboration skills and capacity, and share responsibility for improving learning for all students.</w:t>
      </w:r>
    </w:p>
    <w:p w14:paraId="29E213D0"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7" w:name="_heading=h.c1638x2q67m7" w:colFirst="0" w:colLast="0"/>
      <w:bookmarkEnd w:id="27"/>
      <w:r>
        <w:rPr>
          <w:sz w:val="24"/>
          <w:szCs w:val="24"/>
          <w:highlight w:val="white"/>
        </w:rPr>
        <w:t>Educators engage in continuous improvement.</w:t>
      </w:r>
    </w:p>
    <w:p w14:paraId="611ECD61"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8" w:name="_heading=h.nsu91neftw00" w:colFirst="0" w:colLast="0"/>
      <w:bookmarkEnd w:id="28"/>
      <w:r>
        <w:rPr>
          <w:sz w:val="24"/>
          <w:szCs w:val="24"/>
          <w:highlight w:val="white"/>
        </w:rPr>
        <w:t>Educators build collaboration skills and capa</w:t>
      </w:r>
      <w:r>
        <w:rPr>
          <w:sz w:val="24"/>
          <w:szCs w:val="24"/>
          <w:highlight w:val="white"/>
        </w:rPr>
        <w:t>city.</w:t>
      </w:r>
    </w:p>
    <w:p w14:paraId="75B9F2A1"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29" w:name="_heading=h.bhgjfcypmcnv" w:colFirst="0" w:colLast="0"/>
      <w:bookmarkEnd w:id="29"/>
      <w:r>
        <w:rPr>
          <w:sz w:val="24"/>
          <w:szCs w:val="24"/>
          <w:highlight w:val="white"/>
        </w:rPr>
        <w:t>Educators share responsibility for improving learning for all students.</w:t>
      </w:r>
    </w:p>
    <w:p w14:paraId="799DF602" w14:textId="77777777" w:rsidR="00711943" w:rsidRDefault="00A473A0">
      <w:pPr>
        <w:numPr>
          <w:ilvl w:val="1"/>
          <w:numId w:val="11"/>
        </w:numPr>
        <w:spacing w:after="0" w:line="240" w:lineRule="auto"/>
        <w:rPr>
          <w:sz w:val="24"/>
          <w:szCs w:val="24"/>
          <w:highlight w:val="white"/>
        </w:rPr>
      </w:pPr>
      <w:hyperlink r:id="rId21">
        <w:r>
          <w:rPr>
            <w:color w:val="0000FF"/>
            <w:sz w:val="24"/>
            <w:szCs w:val="24"/>
            <w:highlight w:val="white"/>
            <w:u w:val="single"/>
          </w:rPr>
          <w:t>Leadership:</w:t>
        </w:r>
      </w:hyperlink>
      <w:r>
        <w:rPr>
          <w:sz w:val="24"/>
          <w:szCs w:val="24"/>
          <w:highlight w:val="white"/>
        </w:rPr>
        <w:t xml:space="preserve"> Prof</w:t>
      </w:r>
      <w:r>
        <w:rPr>
          <w:sz w:val="24"/>
          <w:szCs w:val="24"/>
          <w:highlight w:val="white"/>
        </w:rPr>
        <w:t xml:space="preserve">essional learning results in equitable and excellent outcomes for all students when educators establish a compelling and inclusive vision for </w:t>
      </w:r>
      <w:r>
        <w:rPr>
          <w:sz w:val="24"/>
          <w:szCs w:val="24"/>
          <w:highlight w:val="white"/>
        </w:rPr>
        <w:lastRenderedPageBreak/>
        <w:t>professional learning, sustain coherent support to build educator capacity, and advocate for professional learning</w:t>
      </w:r>
      <w:r>
        <w:rPr>
          <w:sz w:val="24"/>
          <w:szCs w:val="24"/>
          <w:highlight w:val="white"/>
        </w:rPr>
        <w:t xml:space="preserve"> by sharing the importance and evidence of impact of professional learning.</w:t>
      </w:r>
    </w:p>
    <w:p w14:paraId="3BF39DBE"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30" w:name="_heading=h.ntq3lcug8j3z" w:colFirst="0" w:colLast="0"/>
      <w:bookmarkEnd w:id="30"/>
      <w:r>
        <w:rPr>
          <w:sz w:val="24"/>
          <w:szCs w:val="24"/>
          <w:highlight w:val="white"/>
        </w:rPr>
        <w:t>Educators establish a compelling and inclusive vision for professional learning.</w:t>
      </w:r>
    </w:p>
    <w:p w14:paraId="0BF754F9"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31" w:name="_heading=h.j5dsp4opawb0" w:colFirst="0" w:colLast="0"/>
      <w:bookmarkEnd w:id="31"/>
      <w:r>
        <w:rPr>
          <w:sz w:val="24"/>
          <w:szCs w:val="24"/>
          <w:highlight w:val="white"/>
        </w:rPr>
        <w:t>Educators sustain coherent support to build educator capacity.</w:t>
      </w:r>
    </w:p>
    <w:p w14:paraId="2A838ADB"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32" w:name="_heading=h.q7mh2gyo2kd6" w:colFirst="0" w:colLast="0"/>
      <w:bookmarkEnd w:id="32"/>
      <w:r>
        <w:rPr>
          <w:sz w:val="24"/>
          <w:szCs w:val="24"/>
          <w:highlight w:val="white"/>
        </w:rPr>
        <w:t xml:space="preserve">Educators advocate for professional </w:t>
      </w:r>
      <w:r>
        <w:rPr>
          <w:sz w:val="24"/>
          <w:szCs w:val="24"/>
          <w:highlight w:val="white"/>
        </w:rPr>
        <w:t>learning with impact.</w:t>
      </w:r>
    </w:p>
    <w:p w14:paraId="1372C875" w14:textId="77777777" w:rsidR="00711943" w:rsidRDefault="00A473A0">
      <w:pPr>
        <w:numPr>
          <w:ilvl w:val="1"/>
          <w:numId w:val="11"/>
        </w:numPr>
        <w:spacing w:after="0" w:line="240" w:lineRule="auto"/>
        <w:rPr>
          <w:sz w:val="24"/>
          <w:szCs w:val="24"/>
          <w:highlight w:val="white"/>
        </w:rPr>
      </w:pPr>
      <w:hyperlink r:id="rId22">
        <w:r>
          <w:rPr>
            <w:color w:val="0000FF"/>
            <w:sz w:val="24"/>
            <w:szCs w:val="24"/>
            <w:highlight w:val="white"/>
            <w:u w:val="single"/>
          </w:rPr>
          <w:t>Resources:</w:t>
        </w:r>
      </w:hyperlink>
      <w:r>
        <w:rPr>
          <w:sz w:val="24"/>
          <w:szCs w:val="24"/>
          <w:highlight w:val="white"/>
        </w:rPr>
        <w:t xml:space="preserve"> Professional learning results in equitable and excellent outco</w:t>
      </w:r>
      <w:r>
        <w:rPr>
          <w:sz w:val="24"/>
          <w:szCs w:val="24"/>
          <w:highlight w:val="white"/>
        </w:rPr>
        <w:t>mes for all students when educators allocate resources for professional learning, prioritize equity in their resource decisions, and monitor the use and impact of resource investments.</w:t>
      </w:r>
    </w:p>
    <w:p w14:paraId="3580DC43"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33" w:name="_heading=h.ut6ia1w8cadt" w:colFirst="0" w:colLast="0"/>
      <w:bookmarkEnd w:id="33"/>
      <w:r>
        <w:rPr>
          <w:sz w:val="24"/>
          <w:szCs w:val="24"/>
          <w:highlight w:val="white"/>
        </w:rPr>
        <w:t>Educators allocate and coordinate resources for professional learning.</w:t>
      </w:r>
    </w:p>
    <w:p w14:paraId="2B8ED32D" w14:textId="77777777" w:rsidR="00711943" w:rsidRDefault="00A473A0">
      <w:pPr>
        <w:pStyle w:val="Heading3"/>
        <w:keepNext w:val="0"/>
        <w:keepLines w:val="0"/>
        <w:numPr>
          <w:ilvl w:val="2"/>
          <w:numId w:val="11"/>
        </w:numPr>
        <w:shd w:val="clear" w:color="auto" w:fill="FFFFFF"/>
        <w:spacing w:before="0" w:after="0" w:line="240" w:lineRule="auto"/>
        <w:rPr>
          <w:sz w:val="24"/>
          <w:szCs w:val="24"/>
          <w:highlight w:val="white"/>
        </w:rPr>
      </w:pPr>
      <w:bookmarkStart w:id="34" w:name="_heading=h.afxp5pq1ighq" w:colFirst="0" w:colLast="0"/>
      <w:bookmarkEnd w:id="34"/>
      <w:r>
        <w:rPr>
          <w:sz w:val="24"/>
          <w:szCs w:val="24"/>
          <w:highlight w:val="white"/>
        </w:rPr>
        <w:t>Educators prioritize equity in their resource decisions.</w:t>
      </w:r>
    </w:p>
    <w:p w14:paraId="21484136" w14:textId="77777777" w:rsidR="00711943" w:rsidRDefault="00A473A0">
      <w:pPr>
        <w:pStyle w:val="Heading3"/>
        <w:keepNext w:val="0"/>
        <w:keepLines w:val="0"/>
        <w:numPr>
          <w:ilvl w:val="2"/>
          <w:numId w:val="11"/>
        </w:numPr>
        <w:shd w:val="clear" w:color="auto" w:fill="FFFFFF"/>
        <w:spacing w:before="0" w:after="160" w:line="240" w:lineRule="auto"/>
        <w:rPr>
          <w:rFonts w:ascii="Roboto" w:eastAsia="Roboto" w:hAnsi="Roboto" w:cs="Roboto"/>
          <w:color w:val="333333"/>
          <w:sz w:val="24"/>
          <w:szCs w:val="24"/>
          <w:highlight w:val="white"/>
        </w:rPr>
      </w:pPr>
      <w:bookmarkStart w:id="35" w:name="_heading=h.nh6saj193qc7" w:colFirst="0" w:colLast="0"/>
      <w:bookmarkEnd w:id="35"/>
      <w:r>
        <w:rPr>
          <w:sz w:val="24"/>
          <w:szCs w:val="24"/>
          <w:highlight w:val="white"/>
        </w:rPr>
        <w:t>Educators monitor the use and impact of resource investments.</w:t>
      </w:r>
      <w:r>
        <w:rPr>
          <w:rFonts w:ascii="Roboto" w:eastAsia="Roboto" w:hAnsi="Roboto" w:cs="Roboto"/>
          <w:color w:val="333333"/>
          <w:sz w:val="24"/>
          <w:szCs w:val="24"/>
          <w:highlight w:val="white"/>
        </w:rPr>
        <w:t xml:space="preserve">    </w:t>
      </w:r>
    </w:p>
    <w:p w14:paraId="6BFA829D" w14:textId="77777777" w:rsidR="00711943" w:rsidRDefault="00711943">
      <w:pPr>
        <w:spacing w:after="0" w:line="240" w:lineRule="auto"/>
        <w:rPr>
          <w:b/>
          <w:sz w:val="24"/>
          <w:szCs w:val="24"/>
        </w:rPr>
      </w:pPr>
    </w:p>
    <w:p w14:paraId="0471C49D" w14:textId="77777777" w:rsidR="00711943" w:rsidRDefault="00A473A0">
      <w:pPr>
        <w:pBdr>
          <w:top w:val="nil"/>
          <w:left w:val="nil"/>
          <w:bottom w:val="nil"/>
          <w:right w:val="nil"/>
          <w:between w:val="nil"/>
        </w:pBdr>
        <w:spacing w:after="0"/>
        <w:jc w:val="center"/>
        <w:rPr>
          <w:rFonts w:ascii="Quattrocento Sans" w:eastAsia="Quattrocento Sans" w:hAnsi="Quattrocento Sans" w:cs="Quattrocento Sans"/>
          <w:b/>
          <w:i/>
          <w:color w:val="333333"/>
          <w:highlight w:val="white"/>
        </w:rPr>
      </w:pPr>
      <w:r>
        <w:rPr>
          <w:rFonts w:ascii="Quattrocento Sans" w:eastAsia="Quattrocento Sans" w:hAnsi="Quattrocento Sans" w:cs="Quattrocento Sans"/>
          <w:i/>
          <w:color w:val="333333"/>
          <w:highlight w:val="white"/>
        </w:rPr>
        <w:t>Effective professional learning removes inequities in students’ access to meaningful learning, ensuring a pathway to success for each student. When all educators engage in high-quality professional learning, </w:t>
      </w:r>
      <w:r>
        <w:rPr>
          <w:rFonts w:ascii="Quattrocento Sans" w:eastAsia="Quattrocento Sans" w:hAnsi="Quattrocento Sans" w:cs="Quattrocento Sans"/>
          <w:b/>
          <w:i/>
          <w:color w:val="333333"/>
          <w:highlight w:val="white"/>
        </w:rPr>
        <w:t>all students experience equity and excellence in</w:t>
      </w:r>
    </w:p>
    <w:p w14:paraId="1B906D04" w14:textId="77777777" w:rsidR="00711943" w:rsidRDefault="00A473A0">
      <w:pPr>
        <w:pBdr>
          <w:top w:val="nil"/>
          <w:left w:val="nil"/>
          <w:bottom w:val="nil"/>
          <w:right w:val="nil"/>
          <w:between w:val="nil"/>
        </w:pBdr>
        <w:spacing w:after="0"/>
        <w:jc w:val="center"/>
        <w:rPr>
          <w:color w:val="000000"/>
          <w:sz w:val="24"/>
          <w:szCs w:val="24"/>
        </w:rPr>
      </w:pPr>
      <w:r>
        <w:rPr>
          <w:rFonts w:ascii="Quattrocento Sans" w:eastAsia="Quattrocento Sans" w:hAnsi="Quattrocento Sans" w:cs="Quattrocento Sans"/>
          <w:b/>
          <w:i/>
          <w:color w:val="333333"/>
          <w:highlight w:val="white"/>
        </w:rPr>
        <w:t xml:space="preserve"> teaching and learning.</w:t>
      </w:r>
      <w:r>
        <w:rPr>
          <w:rFonts w:ascii="Quattrocento Sans" w:eastAsia="Quattrocento Sans" w:hAnsi="Quattrocento Sans" w:cs="Quattrocento Sans"/>
          <w:b/>
          <w:color w:val="333333"/>
          <w:highlight w:val="white"/>
        </w:rPr>
        <w:t xml:space="preserve"> </w:t>
      </w:r>
      <w:r>
        <w:rPr>
          <w:rFonts w:ascii="Quattrocento Sans" w:eastAsia="Quattrocento Sans" w:hAnsi="Quattrocento Sans" w:cs="Quattrocento Sans"/>
          <w:i/>
          <w:color w:val="333333"/>
          <w:highlight w:val="white"/>
        </w:rPr>
        <w:t>(Learning Forward)</w:t>
      </w:r>
    </w:p>
    <w:p w14:paraId="0EB2EBDA" w14:textId="77777777" w:rsidR="00711943" w:rsidRDefault="00711943">
      <w:pPr>
        <w:pBdr>
          <w:top w:val="nil"/>
          <w:left w:val="nil"/>
          <w:bottom w:val="nil"/>
          <w:right w:val="nil"/>
          <w:between w:val="nil"/>
        </w:pBdr>
        <w:rPr>
          <w:color w:val="000000"/>
          <w:sz w:val="24"/>
          <w:szCs w:val="24"/>
        </w:rPr>
      </w:pPr>
    </w:p>
    <w:p w14:paraId="010EC2EC" w14:textId="77777777" w:rsidR="00711943" w:rsidRDefault="00711943">
      <w:pPr>
        <w:pStyle w:val="Title"/>
        <w:rPr>
          <w:rFonts w:ascii="Calibri" w:eastAsia="Calibri" w:hAnsi="Calibri" w:cs="Calibri"/>
          <w:b/>
          <w:sz w:val="40"/>
          <w:szCs w:val="40"/>
        </w:rPr>
      </w:pPr>
    </w:p>
    <w:p w14:paraId="2E58781B" w14:textId="77777777" w:rsidR="00711943" w:rsidRDefault="00711943">
      <w:pPr>
        <w:pStyle w:val="Title"/>
        <w:rPr>
          <w:rFonts w:ascii="Calibri" w:eastAsia="Calibri" w:hAnsi="Calibri" w:cs="Calibri"/>
          <w:b/>
          <w:sz w:val="40"/>
          <w:szCs w:val="40"/>
        </w:rPr>
      </w:pPr>
    </w:p>
    <w:p w14:paraId="13046945" w14:textId="77777777" w:rsidR="00711943" w:rsidRDefault="00A473A0">
      <w:pPr>
        <w:pStyle w:val="Title"/>
        <w:rPr>
          <w:rFonts w:ascii="Calibri" w:eastAsia="Calibri" w:hAnsi="Calibri" w:cs="Calibri"/>
          <w:b/>
          <w:sz w:val="40"/>
          <w:szCs w:val="40"/>
        </w:rPr>
      </w:pPr>
      <w:r>
        <w:br w:type="page"/>
      </w:r>
    </w:p>
    <w:p w14:paraId="2B4749A8" w14:textId="77777777" w:rsidR="00711943" w:rsidRDefault="00A473A0">
      <w:pPr>
        <w:pStyle w:val="Title"/>
        <w:rPr>
          <w:rFonts w:ascii="Calibri" w:eastAsia="Calibri" w:hAnsi="Calibri" w:cs="Calibri"/>
          <w:b/>
          <w:sz w:val="40"/>
          <w:szCs w:val="40"/>
        </w:rPr>
      </w:pPr>
      <w:r>
        <w:rPr>
          <w:rFonts w:ascii="Calibri" w:eastAsia="Calibri" w:hAnsi="Calibri" w:cs="Calibri"/>
          <w:b/>
          <w:sz w:val="40"/>
          <w:szCs w:val="40"/>
        </w:rPr>
        <w:lastRenderedPageBreak/>
        <w:t>Part B:</w:t>
      </w:r>
    </w:p>
    <w:p w14:paraId="68E17C18" w14:textId="77777777" w:rsidR="00711943" w:rsidRDefault="00711943">
      <w:pPr>
        <w:pStyle w:val="Heading1"/>
        <w:spacing w:before="0"/>
        <w:rPr>
          <w:rFonts w:ascii="Calibri" w:eastAsia="Calibri" w:hAnsi="Calibri" w:cs="Calibri"/>
          <w:sz w:val="32"/>
          <w:szCs w:val="32"/>
        </w:rPr>
      </w:pPr>
    </w:p>
    <w:p w14:paraId="2D62A6E8" w14:textId="77777777" w:rsidR="00711943" w:rsidRDefault="00A473A0">
      <w:pPr>
        <w:pStyle w:val="Heading1"/>
        <w:spacing w:before="0"/>
        <w:rPr>
          <w:rFonts w:ascii="Calibri" w:eastAsia="Calibri" w:hAnsi="Calibri" w:cs="Calibri"/>
          <w:color w:val="0F243E"/>
          <w:sz w:val="32"/>
          <w:szCs w:val="32"/>
        </w:rPr>
      </w:pPr>
      <w:bookmarkStart w:id="36" w:name="_heading=h.3znysh7" w:colFirst="0" w:colLast="0"/>
      <w:bookmarkEnd w:id="36"/>
      <w:r>
        <w:rPr>
          <w:rFonts w:ascii="Calibri" w:eastAsia="Calibri" w:hAnsi="Calibri" w:cs="Calibri"/>
          <w:color w:val="0F243E"/>
          <w:sz w:val="32"/>
          <w:szCs w:val="32"/>
        </w:rPr>
        <w:t>Developing the Professional Learning (PL) Implementation Plan</w:t>
      </w:r>
    </w:p>
    <w:p w14:paraId="3CA9EFF1" w14:textId="77777777" w:rsidR="00711943" w:rsidRDefault="00A473A0">
      <w:pPr>
        <w:rPr>
          <w:sz w:val="24"/>
          <w:szCs w:val="24"/>
        </w:rPr>
      </w:pPr>
      <w:r>
        <w:rPr>
          <w:sz w:val="24"/>
          <w:szCs w:val="24"/>
        </w:rPr>
        <w:t xml:space="preserve">The </w:t>
      </w:r>
      <w:r>
        <w:rPr>
          <w:i/>
          <w:sz w:val="24"/>
          <w:szCs w:val="24"/>
        </w:rPr>
        <w:t>AES Adult Education Professional Learning Implementation Plan</w:t>
      </w:r>
      <w:r>
        <w:rPr>
          <w:b/>
          <w:sz w:val="24"/>
          <w:szCs w:val="24"/>
        </w:rPr>
        <w:t xml:space="preserve"> </w:t>
      </w:r>
      <w:r>
        <w:rPr>
          <w:sz w:val="24"/>
          <w:szCs w:val="24"/>
        </w:rPr>
        <w:t>is to be considered a living document. The PL process is iterative and may need to be revised as new teachers are hired, program priorities change, or based on student outcomes data. Each of the steps in this planning guide will include a task to be comple</w:t>
      </w:r>
      <w:r>
        <w:rPr>
          <w:sz w:val="24"/>
          <w:szCs w:val="24"/>
        </w:rPr>
        <w:t xml:space="preserve">ted and added to the </w:t>
      </w:r>
      <w:r>
        <w:rPr>
          <w:i/>
          <w:sz w:val="24"/>
          <w:szCs w:val="24"/>
        </w:rPr>
        <w:t>Professional Learning Implementation</w:t>
      </w:r>
      <w:r>
        <w:rPr>
          <w:sz w:val="24"/>
          <w:szCs w:val="24"/>
        </w:rPr>
        <w:t xml:space="preserve"> </w:t>
      </w:r>
      <w:r>
        <w:rPr>
          <w:i/>
          <w:sz w:val="24"/>
          <w:szCs w:val="24"/>
        </w:rPr>
        <w:t>Plan.</w:t>
      </w:r>
      <w:r>
        <w:rPr>
          <w:sz w:val="24"/>
          <w:szCs w:val="24"/>
        </w:rPr>
        <w:t xml:space="preserve"> </w:t>
      </w:r>
      <w:r>
        <w:rPr>
          <w:i/>
          <w:sz w:val="24"/>
          <w:szCs w:val="24"/>
        </w:rPr>
        <w:t>(Refer to Appendix A)</w:t>
      </w:r>
      <w:r>
        <w:rPr>
          <w:sz w:val="24"/>
          <w:szCs w:val="24"/>
        </w:rPr>
        <w:t xml:space="preserve"> </w:t>
      </w:r>
    </w:p>
    <w:p w14:paraId="5E66CC56" w14:textId="77777777" w:rsidR="00711943" w:rsidRDefault="00A473A0">
      <w:pPr>
        <w:rPr>
          <w:sz w:val="24"/>
          <w:szCs w:val="24"/>
        </w:rPr>
      </w:pPr>
      <w:r>
        <w:rPr>
          <w:sz w:val="24"/>
          <w:szCs w:val="24"/>
        </w:rPr>
        <w:t>Program staff are to submit the PL plan bi-annually. The proposed plan/s is submitted in the fall to the ADE-AES PL staff for review and feedback; and the final PL repor</w:t>
      </w:r>
      <w:r>
        <w:rPr>
          <w:sz w:val="24"/>
          <w:szCs w:val="24"/>
        </w:rPr>
        <w:t xml:space="preserve">t is submitted in August, with the AES final reports. The following steps are to be completed in order, and each step is also identified on the </w:t>
      </w:r>
      <w:r>
        <w:rPr>
          <w:i/>
          <w:sz w:val="24"/>
          <w:szCs w:val="24"/>
        </w:rPr>
        <w:t>Professional Learning Implementation</w:t>
      </w:r>
      <w:r>
        <w:rPr>
          <w:sz w:val="24"/>
          <w:szCs w:val="24"/>
        </w:rPr>
        <w:t xml:space="preserve"> </w:t>
      </w:r>
      <w:r>
        <w:rPr>
          <w:i/>
          <w:sz w:val="24"/>
          <w:szCs w:val="24"/>
        </w:rPr>
        <w:t>Plan.</w:t>
      </w:r>
    </w:p>
    <w:p w14:paraId="28B9ECA4" w14:textId="77777777" w:rsidR="00711943" w:rsidRDefault="00A473A0">
      <w:pPr>
        <w:pStyle w:val="Heading2"/>
        <w:spacing w:before="0"/>
        <w:rPr>
          <w:rFonts w:ascii="Calibri" w:eastAsia="Calibri" w:hAnsi="Calibri" w:cs="Calibri"/>
          <w:color w:val="17365D"/>
        </w:rPr>
      </w:pPr>
      <w:bookmarkStart w:id="37" w:name="_heading=h.2et92p0" w:colFirst="0" w:colLast="0"/>
      <w:bookmarkEnd w:id="37"/>
      <w:r>
        <w:rPr>
          <w:rFonts w:ascii="Calibri" w:eastAsia="Calibri" w:hAnsi="Calibri" w:cs="Calibri"/>
          <w:color w:val="17365D"/>
        </w:rPr>
        <w:t xml:space="preserve">Step 1: Conduct a Needs Analysis </w:t>
      </w:r>
    </w:p>
    <w:p w14:paraId="7FB80A8B" w14:textId="77777777" w:rsidR="00711943" w:rsidRDefault="00A473A0">
      <w:pPr>
        <w:spacing w:after="0"/>
        <w:rPr>
          <w:i/>
          <w:sz w:val="24"/>
          <w:szCs w:val="24"/>
        </w:rPr>
      </w:pPr>
      <w:r>
        <w:rPr>
          <w:sz w:val="24"/>
          <w:szCs w:val="24"/>
        </w:rPr>
        <w:t>Determining the professional learni</w:t>
      </w:r>
      <w:r>
        <w:rPr>
          <w:sz w:val="24"/>
          <w:szCs w:val="24"/>
        </w:rPr>
        <w:t xml:space="preserve">ng needs of program staff comes from analyzing multiple areas of data sources, </w:t>
      </w:r>
      <w:proofErr w:type="gramStart"/>
      <w:r>
        <w:rPr>
          <w:sz w:val="24"/>
          <w:szCs w:val="24"/>
        </w:rPr>
        <w:t>including:</w:t>
      </w:r>
      <w:proofErr w:type="gramEnd"/>
      <w:r>
        <w:rPr>
          <w:sz w:val="24"/>
          <w:szCs w:val="24"/>
        </w:rPr>
        <w:t xml:space="preserve"> Program processes data; student demographic and learning data; teacher demographic and learning needs data; and perceptual data, such as student, teacher, and communi</w:t>
      </w:r>
      <w:r>
        <w:rPr>
          <w:sz w:val="24"/>
          <w:szCs w:val="24"/>
        </w:rPr>
        <w:t xml:space="preserve">ty surveys and needs assessments. </w:t>
      </w:r>
      <w:r>
        <w:rPr>
          <w:i/>
          <w:sz w:val="24"/>
          <w:szCs w:val="24"/>
        </w:rPr>
        <w:t>(Refer to Appendix B)</w:t>
      </w:r>
    </w:p>
    <w:p w14:paraId="527974D3" w14:textId="77777777" w:rsidR="00711943" w:rsidRDefault="00711943">
      <w:pPr>
        <w:spacing w:after="0" w:line="240" w:lineRule="auto"/>
        <w:rPr>
          <w:sz w:val="24"/>
          <w:szCs w:val="24"/>
        </w:rPr>
      </w:pPr>
    </w:p>
    <w:p w14:paraId="1883A616" w14:textId="77777777" w:rsidR="00711943" w:rsidRDefault="00A473A0">
      <w:pPr>
        <w:rPr>
          <w:sz w:val="24"/>
          <w:szCs w:val="24"/>
        </w:rPr>
      </w:pPr>
      <w:r>
        <w:rPr>
          <w:sz w:val="24"/>
          <w:szCs w:val="24"/>
        </w:rPr>
        <w:t>In this guide, the focus will be on analyzing teacher data sets and student data sets. After all, the purpose of professional learning is to improve teacher effectiveness and student outcomes! To hel</w:t>
      </w:r>
      <w:r>
        <w:rPr>
          <w:sz w:val="24"/>
          <w:szCs w:val="24"/>
        </w:rPr>
        <w:t xml:space="preserve">p determine student learning needs, think about the question/s that teachers and administrators want more information about. For example, staff may want to know, </w:t>
      </w:r>
      <w:r>
        <w:rPr>
          <w:i/>
          <w:sz w:val="24"/>
          <w:szCs w:val="24"/>
        </w:rPr>
        <w:t>‘What student data sets do teachers need to inform their instructional planning and address th</w:t>
      </w:r>
      <w:r>
        <w:rPr>
          <w:i/>
          <w:sz w:val="24"/>
          <w:szCs w:val="24"/>
        </w:rPr>
        <w:t>e learning needs of their students’</w:t>
      </w:r>
      <w:r>
        <w:rPr>
          <w:sz w:val="24"/>
          <w:szCs w:val="24"/>
        </w:rPr>
        <w:t xml:space="preserve">? </w:t>
      </w:r>
    </w:p>
    <w:p w14:paraId="0D874EE5" w14:textId="77777777" w:rsidR="00711943" w:rsidRDefault="00A473A0">
      <w:pPr>
        <w:rPr>
          <w:sz w:val="24"/>
          <w:szCs w:val="24"/>
        </w:rPr>
      </w:pPr>
      <w:r>
        <w:rPr>
          <w:sz w:val="24"/>
          <w:szCs w:val="24"/>
        </w:rPr>
        <w:t>Teachers may initially review the standardized TABE and TABE CLAS E assessments scores, STAR diagnostic assessments, GED Ready Tests, and a copy of the completed student enrollment form for each of their students. As s</w:t>
      </w:r>
      <w:r>
        <w:rPr>
          <w:sz w:val="24"/>
          <w:szCs w:val="24"/>
        </w:rPr>
        <w:t xml:space="preserve">tudents’ progress, learning data may also be collected and analyzed using formative assessments, such as class assignments and student work, unit post- tests, and online curriculum reports. </w:t>
      </w:r>
    </w:p>
    <w:p w14:paraId="1AEA63D0" w14:textId="77777777" w:rsidR="00711943" w:rsidRDefault="00A473A0">
      <w:pPr>
        <w:rPr>
          <w:b/>
          <w:color w:val="C00000"/>
          <w:sz w:val="28"/>
          <w:szCs w:val="28"/>
          <w:u w:val="single"/>
        </w:rPr>
      </w:pPr>
      <w:r>
        <w:rPr>
          <w:noProof/>
        </w:rPr>
        <w:lastRenderedPageBreak/>
        <mc:AlternateContent>
          <mc:Choice Requires="wps">
            <w:drawing>
              <wp:anchor distT="0" distB="0" distL="114300" distR="114300" simplePos="0" relativeHeight="251658240" behindDoc="0" locked="0" layoutInCell="1" hidden="0" allowOverlap="1" wp14:anchorId="6C3BBC0E" wp14:editId="4AAA53D4">
                <wp:simplePos x="0" y="0"/>
                <wp:positionH relativeFrom="column">
                  <wp:posOffset>1</wp:posOffset>
                </wp:positionH>
                <wp:positionV relativeFrom="paragraph">
                  <wp:posOffset>25400</wp:posOffset>
                </wp:positionV>
                <wp:extent cx="5928995" cy="1415415"/>
                <wp:effectExtent l="0" t="0" r="0" b="0"/>
                <wp:wrapSquare wrapText="bothSides" distT="0" distB="0" distL="114300" distR="114300"/>
                <wp:docPr id="321" name=""/>
                <wp:cNvGraphicFramePr/>
                <a:graphic xmlns:a="http://schemas.openxmlformats.org/drawingml/2006/main">
                  <a:graphicData uri="http://schemas.microsoft.com/office/word/2010/wordprocessingShape">
                    <wps:wsp>
                      <wps:cNvSpPr/>
                      <wps:spPr>
                        <a:xfrm>
                          <a:off x="2386265" y="3077055"/>
                          <a:ext cx="5919470" cy="1405890"/>
                        </a:xfrm>
                        <a:prstGeom prst="rect">
                          <a:avLst/>
                        </a:prstGeom>
                        <a:noFill/>
                        <a:ln w="9525" cap="flat" cmpd="sng">
                          <a:solidFill>
                            <a:srgbClr val="000000"/>
                          </a:solidFill>
                          <a:prstDash val="solid"/>
                          <a:round/>
                          <a:headEnd type="none" w="sm" len="sm"/>
                          <a:tailEnd type="none" w="sm" len="sm"/>
                        </a:ln>
                      </wps:spPr>
                      <wps:txbx>
                        <w:txbxContent>
                          <w:p w14:paraId="04697093" w14:textId="77777777" w:rsidR="00711943" w:rsidRDefault="00A473A0">
                            <w:pPr>
                              <w:spacing w:after="0" w:line="275" w:lineRule="auto"/>
                              <w:textDirection w:val="btLr"/>
                            </w:pPr>
                            <w:r>
                              <w:rPr>
                                <w:b/>
                                <w:i/>
                                <w:color w:val="0000FF"/>
                                <w:sz w:val="24"/>
                              </w:rPr>
                              <w:t xml:space="preserve">Tip: </w:t>
                            </w:r>
                          </w:p>
                          <w:p w14:paraId="5C107032" w14:textId="77777777" w:rsidR="00711943" w:rsidRDefault="00A473A0">
                            <w:pPr>
                              <w:spacing w:after="0" w:line="275" w:lineRule="auto"/>
                              <w:textDirection w:val="btLr"/>
                            </w:pPr>
                            <w:r>
                              <w:rPr>
                                <w:color w:val="0000FF"/>
                                <w:sz w:val="24"/>
                              </w:rPr>
                              <w:t xml:space="preserve">It’s essential for teachers to use formative assessment data to check student progress toward learning goals and objectives. If teachers are not currently doing this, how do they know when their students have met learning objectives? Instructional leaders </w:t>
                            </w:r>
                            <w:r>
                              <w:rPr>
                                <w:color w:val="0000FF"/>
                                <w:sz w:val="24"/>
                              </w:rPr>
                              <w:t>might consider a PL goal on developing and using formative assessments, if these are not being effectively implemented in all classes, to guide instruction.</w:t>
                            </w:r>
                          </w:p>
                        </w:txbxContent>
                      </wps:txbx>
                      <wps:bodyPr spcFirstLastPara="1" wrap="square" lIns="91425" tIns="45700" rIns="91425" bIns="45700" anchor="t" anchorCtr="0">
                        <a:noAutofit/>
                      </wps:bodyPr>
                    </wps:wsp>
                  </a:graphicData>
                </a:graphic>
              </wp:anchor>
            </w:drawing>
          </mc:Choice>
          <mc:Fallback>
            <w:pict>
              <v:rect w14:anchorId="6C3BBC0E" id="_x0000_s1026" style="position:absolute;margin-left:0;margin-top:2pt;width:466.85pt;height:11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" filled="f">
                <v:stroke startarrowwidth="narrow" startarrowlength="short" endarrowwidth="narrow" endarrowlength="short" joinstyle="round"/>
                <v:textbox inset="2.53958mm,1.2694mm,2.53958mm,1.2694mm">
                  <w:txbxContent>
                    <w:p w14:paraId="04697093" w14:textId="77777777" w:rsidR="00711943" w:rsidRDefault="00A473A0">
                      <w:pPr>
                        <w:spacing w:after="0" w:line="275" w:lineRule="auto"/>
                        <w:textDirection w:val="btLr"/>
                      </w:pPr>
                      <w:r>
                        <w:rPr>
                          <w:b/>
                          <w:i/>
                          <w:color w:val="0000FF"/>
                          <w:sz w:val="24"/>
                        </w:rPr>
                        <w:t xml:space="preserve">Tip: </w:t>
                      </w:r>
                    </w:p>
                    <w:p w14:paraId="5C107032" w14:textId="77777777" w:rsidR="00711943" w:rsidRDefault="00A473A0">
                      <w:pPr>
                        <w:spacing w:after="0" w:line="275" w:lineRule="auto"/>
                        <w:textDirection w:val="btLr"/>
                      </w:pPr>
                      <w:r>
                        <w:rPr>
                          <w:color w:val="0000FF"/>
                          <w:sz w:val="24"/>
                        </w:rPr>
                        <w:t xml:space="preserve">It’s essential for teachers to use formative assessment data to check student progress toward learning goals and objectives. If teachers are not currently doing this, how do they know when their students have met learning objectives? Instructional leaders </w:t>
                      </w:r>
                      <w:r>
                        <w:rPr>
                          <w:color w:val="0000FF"/>
                          <w:sz w:val="24"/>
                        </w:rPr>
                        <w:t>might consider a PL goal on developing and using formative assessments, if these are not being effectively implemented in all classes, to guide instruction.</w:t>
                      </w:r>
                    </w:p>
                  </w:txbxContent>
                </v:textbox>
                <w10:wrap type="square"/>
              </v:rect>
            </w:pict>
          </mc:Fallback>
        </mc:AlternateContent>
      </w:r>
    </w:p>
    <w:p w14:paraId="2D03D404" w14:textId="77777777" w:rsidR="00711943" w:rsidRDefault="00A473A0">
      <w:pPr>
        <w:rPr>
          <w:b/>
          <w:sz w:val="24"/>
          <w:szCs w:val="24"/>
        </w:rPr>
      </w:pPr>
      <w:r>
        <w:rPr>
          <w:b/>
          <w:color w:val="C00000"/>
          <w:sz w:val="28"/>
          <w:szCs w:val="28"/>
          <w:u w:val="single"/>
        </w:rPr>
        <w:t>Task 1</w:t>
      </w:r>
      <w:r>
        <w:rPr>
          <w:b/>
          <w:color w:val="C00000"/>
          <w:sz w:val="28"/>
          <w:szCs w:val="28"/>
        </w:rPr>
        <w:t>:</w:t>
      </w:r>
      <w:r>
        <w:rPr>
          <w:b/>
          <w:sz w:val="24"/>
          <w:szCs w:val="24"/>
        </w:rPr>
        <w:t xml:space="preserve"> </w:t>
      </w:r>
    </w:p>
    <w:p w14:paraId="06E972CD" w14:textId="77777777" w:rsidR="00711943" w:rsidRDefault="00A473A0">
      <w:pPr>
        <w:numPr>
          <w:ilvl w:val="0"/>
          <w:numId w:val="1"/>
        </w:numPr>
        <w:pBdr>
          <w:top w:val="nil"/>
          <w:left w:val="nil"/>
          <w:bottom w:val="nil"/>
          <w:right w:val="nil"/>
          <w:between w:val="nil"/>
        </w:pBdr>
        <w:spacing w:after="0"/>
        <w:rPr>
          <w:color w:val="000000"/>
          <w:sz w:val="24"/>
          <w:szCs w:val="24"/>
        </w:rPr>
      </w:pPr>
      <w:r>
        <w:rPr>
          <w:color w:val="000000"/>
          <w:sz w:val="24"/>
          <w:szCs w:val="24"/>
        </w:rPr>
        <w:t>Gather student learning data in all subject areas. Here are possible sources:</w:t>
      </w:r>
    </w:p>
    <w:p w14:paraId="44E5D1AD"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Online curriculum reports</w:t>
      </w:r>
    </w:p>
    <w:p w14:paraId="3FA9C452"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TABE 11/12 &amp; CLAS E score reports</w:t>
      </w:r>
    </w:p>
    <w:p w14:paraId="6EDD5BE5"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GED Ready</w:t>
      </w:r>
      <w:r>
        <w:rPr>
          <w:color w:val="000000"/>
          <w:sz w:val="24"/>
          <w:szCs w:val="24"/>
          <w:vertAlign w:val="superscript"/>
        </w:rPr>
        <w:t>®</w:t>
      </w:r>
      <w:r>
        <w:rPr>
          <w:color w:val="000000"/>
          <w:sz w:val="24"/>
          <w:szCs w:val="24"/>
        </w:rPr>
        <w:t xml:space="preserve"> </w:t>
      </w:r>
    </w:p>
    <w:p w14:paraId="3D1B65CA"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Lesson Plans with learning objectives aligned to content </w:t>
      </w:r>
      <w:proofErr w:type="gramStart"/>
      <w:r>
        <w:rPr>
          <w:color w:val="000000"/>
          <w:sz w:val="24"/>
          <w:szCs w:val="24"/>
        </w:rPr>
        <w:t>standards</w:t>
      </w:r>
      <w:proofErr w:type="gramEnd"/>
    </w:p>
    <w:p w14:paraId="5F1CCB20"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Classroom assignments and student work</w:t>
      </w:r>
    </w:p>
    <w:p w14:paraId="6EA9752C"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Teacher anecdotal data such as…</w:t>
      </w:r>
    </w:p>
    <w:p w14:paraId="7600FE0F" w14:textId="77777777" w:rsidR="00711943" w:rsidRDefault="00A473A0">
      <w:pPr>
        <w:numPr>
          <w:ilvl w:val="2"/>
          <w:numId w:val="1"/>
        </w:numPr>
        <w:pBdr>
          <w:top w:val="nil"/>
          <w:left w:val="nil"/>
          <w:bottom w:val="nil"/>
          <w:right w:val="nil"/>
          <w:between w:val="nil"/>
        </w:pBdr>
        <w:spacing w:after="0"/>
        <w:rPr>
          <w:color w:val="000000"/>
          <w:sz w:val="24"/>
          <w:szCs w:val="24"/>
        </w:rPr>
      </w:pPr>
      <w:r>
        <w:rPr>
          <w:color w:val="000000"/>
          <w:sz w:val="24"/>
          <w:szCs w:val="24"/>
        </w:rPr>
        <w:t>(</w:t>
      </w:r>
      <w:proofErr w:type="gramStart"/>
      <w:r>
        <w:rPr>
          <w:color w:val="000000"/>
          <w:sz w:val="24"/>
          <w:szCs w:val="24"/>
        </w:rPr>
        <w:t>students</w:t>
      </w:r>
      <w:proofErr w:type="gramEnd"/>
      <w:r>
        <w:rPr>
          <w:color w:val="000000"/>
          <w:sz w:val="24"/>
          <w:szCs w:val="24"/>
        </w:rPr>
        <w:t xml:space="preserve"> frequently report difficulty with ______)</w:t>
      </w:r>
    </w:p>
    <w:p w14:paraId="1F1F8701" w14:textId="77777777" w:rsidR="00711943" w:rsidRDefault="00711943">
      <w:pPr>
        <w:pBdr>
          <w:top w:val="nil"/>
          <w:left w:val="nil"/>
          <w:bottom w:val="nil"/>
          <w:right w:val="nil"/>
          <w:between w:val="nil"/>
        </w:pBdr>
        <w:spacing w:after="0"/>
        <w:ind w:left="2880"/>
        <w:rPr>
          <w:color w:val="000000"/>
          <w:sz w:val="24"/>
          <w:szCs w:val="24"/>
        </w:rPr>
      </w:pPr>
    </w:p>
    <w:p w14:paraId="178AE717" w14:textId="77777777" w:rsidR="00711943" w:rsidRDefault="00A473A0">
      <w:pPr>
        <w:numPr>
          <w:ilvl w:val="0"/>
          <w:numId w:val="1"/>
        </w:numPr>
        <w:pBdr>
          <w:top w:val="nil"/>
          <w:left w:val="nil"/>
          <w:bottom w:val="nil"/>
          <w:right w:val="nil"/>
          <w:between w:val="nil"/>
        </w:pBdr>
        <w:spacing w:after="0"/>
        <w:rPr>
          <w:color w:val="000000"/>
          <w:sz w:val="24"/>
          <w:szCs w:val="24"/>
        </w:rPr>
      </w:pPr>
      <w:r>
        <w:rPr>
          <w:color w:val="000000"/>
          <w:sz w:val="24"/>
          <w:szCs w:val="24"/>
        </w:rPr>
        <w:t>Look for student learning trends across your program and/or learning center/s.</w:t>
      </w:r>
    </w:p>
    <w:p w14:paraId="46D019E6" w14:textId="77777777" w:rsidR="00711943" w:rsidRDefault="00A473A0">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Identify the question/s staff wants to know more about </w:t>
      </w:r>
    </w:p>
    <w:p w14:paraId="387E5D67" w14:textId="77777777" w:rsidR="00711943" w:rsidRDefault="00711943">
      <w:pPr>
        <w:pBdr>
          <w:top w:val="nil"/>
          <w:left w:val="nil"/>
          <w:bottom w:val="nil"/>
          <w:right w:val="nil"/>
          <w:between w:val="nil"/>
        </w:pBdr>
        <w:spacing w:after="0"/>
        <w:ind w:left="2160"/>
        <w:rPr>
          <w:color w:val="000000"/>
          <w:sz w:val="24"/>
          <w:szCs w:val="24"/>
        </w:rPr>
      </w:pPr>
    </w:p>
    <w:p w14:paraId="62D211E1" w14:textId="77777777" w:rsidR="00711943" w:rsidRDefault="00A473A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Identify the data measures that were analyzed and enter these data sets in the corresponding </w:t>
      </w:r>
      <w:r>
        <w:rPr>
          <w:b/>
          <w:color w:val="FF33CC"/>
          <w:sz w:val="24"/>
          <w:szCs w:val="24"/>
          <w:u w:val="single"/>
        </w:rPr>
        <w:t>pink cell</w:t>
      </w:r>
      <w:r>
        <w:rPr>
          <w:color w:val="FF33CC"/>
          <w:sz w:val="24"/>
          <w:szCs w:val="24"/>
        </w:rPr>
        <w:t xml:space="preserve"> </w:t>
      </w:r>
      <w:r>
        <w:rPr>
          <w:color w:val="000000"/>
          <w:sz w:val="24"/>
          <w:szCs w:val="24"/>
        </w:rPr>
        <w:t xml:space="preserve">on the </w:t>
      </w:r>
      <w:r>
        <w:rPr>
          <w:i/>
          <w:color w:val="000000"/>
          <w:sz w:val="24"/>
          <w:szCs w:val="24"/>
        </w:rPr>
        <w:t>Professional Learning Implementation Plan</w:t>
      </w:r>
      <w:r>
        <w:rPr>
          <w:b/>
          <w:i/>
          <w:color w:val="000000"/>
          <w:sz w:val="24"/>
          <w:szCs w:val="24"/>
        </w:rPr>
        <w:t xml:space="preserve"> </w:t>
      </w:r>
      <w:r>
        <w:rPr>
          <w:color w:val="000000"/>
          <w:sz w:val="24"/>
          <w:szCs w:val="24"/>
        </w:rPr>
        <w:t xml:space="preserve">spreadsheet. </w:t>
      </w:r>
    </w:p>
    <w:p w14:paraId="3004E04C" w14:textId="77777777" w:rsidR="00711943" w:rsidRDefault="00711943">
      <w:pPr>
        <w:pBdr>
          <w:top w:val="nil"/>
          <w:left w:val="nil"/>
          <w:bottom w:val="nil"/>
          <w:right w:val="nil"/>
          <w:between w:val="nil"/>
        </w:pBdr>
        <w:ind w:left="1440"/>
        <w:rPr>
          <w:color w:val="000000"/>
          <w:sz w:val="24"/>
          <w:szCs w:val="24"/>
        </w:rPr>
      </w:pPr>
    </w:p>
    <w:p w14:paraId="461D8B3E" w14:textId="77777777" w:rsidR="00711943" w:rsidRDefault="00A473A0">
      <w:pPr>
        <w:pStyle w:val="Heading2"/>
        <w:rPr>
          <w:rFonts w:ascii="Calibri" w:eastAsia="Calibri" w:hAnsi="Calibri" w:cs="Calibri"/>
          <w:color w:val="17365D"/>
        </w:rPr>
      </w:pPr>
      <w:bookmarkStart w:id="38" w:name="_heading=h.tyjcwt" w:colFirst="0" w:colLast="0"/>
      <w:bookmarkEnd w:id="38"/>
      <w:r>
        <w:rPr>
          <w:rFonts w:ascii="Calibri" w:eastAsia="Calibri" w:hAnsi="Calibri" w:cs="Calibri"/>
          <w:color w:val="17365D"/>
        </w:rPr>
        <w:t>Step 2a: Select the Arizona Adult Education Teacher Standards</w:t>
      </w:r>
    </w:p>
    <w:p w14:paraId="767395DF" w14:textId="77777777" w:rsidR="00711943" w:rsidRDefault="00A473A0">
      <w:pPr>
        <w:rPr>
          <w:sz w:val="24"/>
          <w:szCs w:val="24"/>
        </w:rPr>
      </w:pPr>
      <w:r>
        <w:rPr>
          <w:sz w:val="24"/>
          <w:szCs w:val="24"/>
        </w:rPr>
        <w:t xml:space="preserve">The </w:t>
      </w:r>
      <w:r>
        <w:rPr>
          <w:b/>
          <w:i/>
          <w:sz w:val="24"/>
          <w:szCs w:val="24"/>
        </w:rPr>
        <w:t>Arizona Adult Education Teacher Standards</w:t>
      </w:r>
      <w:r>
        <w:rPr>
          <w:sz w:val="24"/>
          <w:szCs w:val="24"/>
        </w:rPr>
        <w:t xml:space="preserve"> were developed for teachers of ABE English Language Arts (ELA) and Mathematics, and English Language Acquisition for Adults (ELAA). The standards are intended to “guide the preparation, hiring, and professional lea</w:t>
      </w:r>
      <w:r>
        <w:rPr>
          <w:sz w:val="24"/>
          <w:szCs w:val="24"/>
        </w:rPr>
        <w:t xml:space="preserve">rning for adult educators” </w:t>
      </w:r>
      <w:r>
        <w:rPr>
          <w:i/>
          <w:sz w:val="24"/>
          <w:szCs w:val="24"/>
        </w:rPr>
        <w:t>(Introduction to Arizona Adult Education Teacher Standards)</w:t>
      </w:r>
      <w:r>
        <w:rPr>
          <w:sz w:val="24"/>
          <w:szCs w:val="24"/>
        </w:rPr>
        <w:t>. These teacher standards guide the knowledge and skills adult educators should know and be able to do; they provide the framework to create a well-developed and thorough</w:t>
      </w:r>
      <w:r>
        <w:rPr>
          <w:sz w:val="24"/>
          <w:szCs w:val="24"/>
        </w:rPr>
        <w:t xml:space="preserve"> professional learning plan. </w:t>
      </w:r>
    </w:p>
    <w:p w14:paraId="4B498FBC" w14:textId="77777777" w:rsidR="00711943" w:rsidRDefault="00A473A0">
      <w:pPr>
        <w:rPr>
          <w:sz w:val="24"/>
          <w:szCs w:val="24"/>
        </w:rPr>
      </w:pPr>
      <w:r>
        <w:rPr>
          <w:sz w:val="24"/>
          <w:szCs w:val="24"/>
        </w:rPr>
        <w:t>To help determine the professional learning needs of teachers in the program, a self-assessment has been developed based on the adult education teacher standards. These are important data sets for each program to collect and a</w:t>
      </w:r>
      <w:r>
        <w:rPr>
          <w:sz w:val="24"/>
          <w:szCs w:val="24"/>
        </w:rPr>
        <w:t xml:space="preserve">nalyze to inform professional learning </w:t>
      </w:r>
      <w:r>
        <w:rPr>
          <w:sz w:val="24"/>
          <w:szCs w:val="24"/>
        </w:rPr>
        <w:lastRenderedPageBreak/>
        <w:t>needs identified by teachers. The teacher self-assessment should be administered throughout the program year to new teachers as part of the on-boarding process.</w:t>
      </w:r>
    </w:p>
    <w:p w14:paraId="601C05B9" w14:textId="77777777" w:rsidR="00711943" w:rsidRDefault="00A473A0">
      <w:pPr>
        <w:rPr>
          <w:b/>
          <w:sz w:val="24"/>
          <w:szCs w:val="24"/>
        </w:rPr>
      </w:pPr>
      <w:r>
        <w:rPr>
          <w:sz w:val="24"/>
          <w:szCs w:val="24"/>
        </w:rPr>
        <w:t xml:space="preserve"> The </w:t>
      </w:r>
      <w:r>
        <w:rPr>
          <w:b/>
          <w:i/>
          <w:sz w:val="24"/>
          <w:szCs w:val="24"/>
        </w:rPr>
        <w:t>Arizona Adult Education Teacher Standards</w:t>
      </w:r>
      <w:r>
        <w:rPr>
          <w:sz w:val="24"/>
          <w:szCs w:val="24"/>
        </w:rPr>
        <w:t xml:space="preserve"> are on th</w:t>
      </w:r>
      <w:r>
        <w:rPr>
          <w:sz w:val="24"/>
          <w:szCs w:val="24"/>
        </w:rPr>
        <w:t xml:space="preserve">e ADE-AES PL Hub.  </w:t>
      </w:r>
    </w:p>
    <w:p w14:paraId="2E146FA9" w14:textId="77777777" w:rsidR="00711943" w:rsidRDefault="00A473A0">
      <w:pPr>
        <w:numPr>
          <w:ilvl w:val="0"/>
          <w:numId w:val="6"/>
        </w:numPr>
        <w:pBdr>
          <w:top w:val="nil"/>
          <w:left w:val="nil"/>
          <w:bottom w:val="nil"/>
          <w:right w:val="nil"/>
          <w:between w:val="nil"/>
        </w:pBdr>
        <w:spacing w:after="0"/>
        <w:rPr>
          <w:b/>
          <w:color w:val="0070C0"/>
          <w:sz w:val="24"/>
          <w:szCs w:val="24"/>
          <w:u w:val="single"/>
        </w:rPr>
      </w:pPr>
      <w:hyperlink r:id="rId23">
        <w:r>
          <w:rPr>
            <w:color w:val="0070C0"/>
            <w:sz w:val="24"/>
            <w:szCs w:val="24"/>
            <w:u w:val="single"/>
          </w:rPr>
          <w:t xml:space="preserve">Arizona Adult Education ABE/ASE Teacher Standards for English Language Arts </w:t>
        </w:r>
      </w:hyperlink>
      <w:r>
        <w:fldChar w:fldCharType="begin"/>
      </w:r>
      <w:r>
        <w:instrText xml:space="preserve"> HYPERLINK "https</w:instrText>
      </w:r>
      <w:r>
        <w:instrText xml:space="preserve">://sites.google.com/view/teaching-and-learning-site/home/standards/teacher?authuser=0" </w:instrText>
      </w:r>
      <w:r>
        <w:fldChar w:fldCharType="separate"/>
      </w:r>
    </w:p>
    <w:p w14:paraId="610C7DFC" w14:textId="77777777" w:rsidR="00711943" w:rsidRDefault="00A473A0">
      <w:pPr>
        <w:numPr>
          <w:ilvl w:val="0"/>
          <w:numId w:val="6"/>
        </w:numPr>
        <w:pBdr>
          <w:top w:val="nil"/>
          <w:left w:val="nil"/>
          <w:bottom w:val="nil"/>
          <w:right w:val="nil"/>
          <w:between w:val="nil"/>
        </w:pBdr>
        <w:spacing w:after="0"/>
        <w:rPr>
          <w:b/>
          <w:color w:val="0070C0"/>
          <w:sz w:val="24"/>
          <w:szCs w:val="24"/>
          <w:u w:val="single"/>
        </w:rPr>
      </w:pPr>
      <w:r>
        <w:fldChar w:fldCharType="end"/>
      </w:r>
      <w:hyperlink r:id="rId24">
        <w:r>
          <w:rPr>
            <w:color w:val="0070C0"/>
            <w:sz w:val="24"/>
            <w:szCs w:val="24"/>
            <w:u w:val="single"/>
          </w:rPr>
          <w:t>Arizona Adult Educati</w:t>
        </w:r>
        <w:r>
          <w:rPr>
            <w:color w:val="0070C0"/>
            <w:sz w:val="24"/>
            <w:szCs w:val="24"/>
            <w:u w:val="single"/>
          </w:rPr>
          <w:t>on ABE/ASE Teacher Standards for Mathematics</w:t>
        </w:r>
      </w:hyperlink>
      <w:r>
        <w:fldChar w:fldCharType="begin"/>
      </w:r>
      <w:r>
        <w:instrText xml:space="preserve"> HYPERLINK "https://sites.google.com/view/teaching-and-learning-site/home/standards/teacher?authuser=0" </w:instrText>
      </w:r>
      <w:r>
        <w:fldChar w:fldCharType="separate"/>
      </w:r>
    </w:p>
    <w:p w14:paraId="374A1359" w14:textId="77777777" w:rsidR="00711943" w:rsidRDefault="00A473A0">
      <w:pPr>
        <w:numPr>
          <w:ilvl w:val="0"/>
          <w:numId w:val="6"/>
        </w:numPr>
        <w:pBdr>
          <w:top w:val="nil"/>
          <w:left w:val="nil"/>
          <w:bottom w:val="nil"/>
          <w:right w:val="nil"/>
          <w:between w:val="nil"/>
        </w:pBdr>
        <w:spacing w:after="0"/>
        <w:rPr>
          <w:b/>
          <w:color w:val="0000FF"/>
          <w:sz w:val="24"/>
          <w:szCs w:val="24"/>
          <w:u w:val="single"/>
        </w:rPr>
      </w:pPr>
      <w:r>
        <w:fldChar w:fldCharType="end"/>
      </w:r>
      <w:hyperlink r:id="rId25">
        <w:r>
          <w:rPr>
            <w:color w:val="0000FF"/>
            <w:sz w:val="24"/>
            <w:szCs w:val="24"/>
            <w:u w:val="single"/>
          </w:rPr>
          <w:t>Arizona Adult Education ELAA Teacher Standards</w:t>
        </w:r>
      </w:hyperlink>
    </w:p>
    <w:p w14:paraId="2FD51F44" w14:textId="77777777" w:rsidR="00711943" w:rsidRDefault="00711943">
      <w:pPr>
        <w:pBdr>
          <w:top w:val="nil"/>
          <w:left w:val="nil"/>
          <w:bottom w:val="nil"/>
          <w:right w:val="nil"/>
          <w:between w:val="nil"/>
        </w:pBdr>
        <w:spacing w:after="0"/>
        <w:ind w:left="1440"/>
        <w:rPr>
          <w:b/>
          <w:color w:val="0000FF"/>
          <w:sz w:val="24"/>
          <w:szCs w:val="24"/>
          <w:u w:val="single"/>
        </w:rPr>
      </w:pPr>
    </w:p>
    <w:p w14:paraId="1E1D36B1" w14:textId="77777777" w:rsidR="00711943" w:rsidRDefault="00A473A0">
      <w:pPr>
        <w:ind w:left="1440"/>
        <w:rPr>
          <w:i/>
          <w:sz w:val="24"/>
          <w:szCs w:val="24"/>
        </w:rPr>
      </w:pPr>
      <w:r>
        <w:rPr>
          <w:i/>
          <w:sz w:val="24"/>
          <w:szCs w:val="24"/>
        </w:rPr>
        <w:t>*Please note, the teacher standards that are universal among all co</w:t>
      </w:r>
      <w:r>
        <w:rPr>
          <w:i/>
          <w:sz w:val="24"/>
          <w:szCs w:val="24"/>
        </w:rPr>
        <w:t xml:space="preserve">ntent areas are shaded in gray on the standards documents. The standards in the non-shaded areas are specific standards to that content area. </w:t>
      </w:r>
    </w:p>
    <w:p w14:paraId="61C7E69C" w14:textId="77777777" w:rsidR="00711943" w:rsidRDefault="00A473A0">
      <w:pPr>
        <w:rPr>
          <w:b/>
          <w:sz w:val="24"/>
          <w:szCs w:val="24"/>
        </w:rPr>
      </w:pPr>
      <w:r>
        <w:rPr>
          <w:b/>
          <w:color w:val="C00000"/>
          <w:sz w:val="28"/>
          <w:szCs w:val="28"/>
          <w:u w:val="single"/>
        </w:rPr>
        <w:t>Task 2a</w:t>
      </w:r>
      <w:r>
        <w:rPr>
          <w:b/>
          <w:color w:val="C00000"/>
          <w:sz w:val="28"/>
          <w:szCs w:val="28"/>
        </w:rPr>
        <w:t>:</w:t>
      </w:r>
      <w:r>
        <w:rPr>
          <w:b/>
          <w:sz w:val="24"/>
          <w:szCs w:val="24"/>
        </w:rPr>
        <w:t xml:space="preserve"> </w:t>
      </w:r>
    </w:p>
    <w:p w14:paraId="4CE6E55C" w14:textId="77777777" w:rsidR="00711943" w:rsidRDefault="00A473A0">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Administer the </w:t>
      </w:r>
      <w:r>
        <w:rPr>
          <w:i/>
          <w:color w:val="000000"/>
          <w:sz w:val="24"/>
          <w:szCs w:val="24"/>
        </w:rPr>
        <w:t>AZ Adult Education Teacher Standards Self-Assessments</w:t>
      </w:r>
      <w:r>
        <w:rPr>
          <w:color w:val="000000"/>
          <w:sz w:val="24"/>
          <w:szCs w:val="24"/>
        </w:rPr>
        <w:t xml:space="preserve"> to all instructional staff. In addition, these assessments should be completed by new teachers as part of the program on-boarding process.  </w:t>
      </w:r>
    </w:p>
    <w:p w14:paraId="50F9C978" w14:textId="77777777" w:rsidR="00711943" w:rsidRDefault="00A473A0">
      <w:pPr>
        <w:pBdr>
          <w:top w:val="nil"/>
          <w:left w:val="nil"/>
          <w:bottom w:val="nil"/>
          <w:right w:val="nil"/>
          <w:between w:val="nil"/>
        </w:pBdr>
        <w:spacing w:after="0" w:line="240" w:lineRule="auto"/>
        <w:ind w:left="720"/>
        <w:rPr>
          <w:color w:val="0000FF"/>
          <w:sz w:val="24"/>
          <w:szCs w:val="24"/>
          <w:u w:val="single"/>
        </w:rPr>
      </w:pPr>
      <w:r>
        <w:fldChar w:fldCharType="begin"/>
      </w:r>
      <w:r>
        <w:instrText xml:space="preserve"> HYPERLINK "https://docs.google.com/forms/d/e/1FAIpQLSfYtPahIW-1n6YGWTm1b4aM-wIqD5TiFvbKr3DHnjzdGtvAQQ/viewform" </w:instrText>
      </w:r>
      <w:r>
        <w:fldChar w:fldCharType="separate"/>
      </w:r>
      <w:r>
        <w:rPr>
          <w:color w:val="0000FF"/>
          <w:sz w:val="24"/>
          <w:szCs w:val="24"/>
          <w:u w:val="single"/>
        </w:rPr>
        <w:t>ELA Teacher Self-Assessment</w:t>
      </w:r>
    </w:p>
    <w:p w14:paraId="19B2F2A3" w14:textId="77777777" w:rsidR="00711943" w:rsidRDefault="00A473A0">
      <w:pPr>
        <w:pBdr>
          <w:top w:val="nil"/>
          <w:left w:val="nil"/>
          <w:bottom w:val="nil"/>
          <w:right w:val="nil"/>
          <w:between w:val="nil"/>
        </w:pBdr>
        <w:spacing w:after="0" w:line="240" w:lineRule="auto"/>
        <w:ind w:left="720"/>
        <w:rPr>
          <w:color w:val="0000FF"/>
          <w:sz w:val="24"/>
          <w:szCs w:val="24"/>
          <w:u w:val="single"/>
        </w:rPr>
      </w:pPr>
      <w:r>
        <w:fldChar w:fldCharType="end"/>
      </w:r>
      <w:r>
        <w:fldChar w:fldCharType="begin"/>
      </w:r>
      <w:r>
        <w:instrText xml:space="preserve"> HYPERLINK "https://docs.google.com/forms/d/e/1FAIpQLSef-7Eb8nyrxnEehoQ8FQXZc</w:instrText>
      </w:r>
      <w:r>
        <w:instrText xml:space="preserve">NUlPkmshJNFn6nsDNGGtFKJqA/viewform" </w:instrText>
      </w:r>
      <w:r>
        <w:fldChar w:fldCharType="separate"/>
      </w:r>
      <w:r>
        <w:rPr>
          <w:color w:val="0000FF"/>
          <w:sz w:val="24"/>
          <w:szCs w:val="24"/>
          <w:u w:val="single"/>
        </w:rPr>
        <w:t>Math Teacher Self-Assessment</w:t>
      </w:r>
    </w:p>
    <w:p w14:paraId="01131C3A" w14:textId="77777777" w:rsidR="00711943" w:rsidRDefault="00A473A0">
      <w:pPr>
        <w:pBdr>
          <w:top w:val="nil"/>
          <w:left w:val="nil"/>
          <w:bottom w:val="nil"/>
          <w:right w:val="nil"/>
          <w:between w:val="nil"/>
        </w:pBdr>
        <w:spacing w:after="0"/>
        <w:ind w:left="720"/>
        <w:rPr>
          <w:color w:val="0000FF"/>
          <w:sz w:val="24"/>
          <w:szCs w:val="24"/>
          <w:u w:val="single"/>
        </w:rPr>
      </w:pPr>
      <w:r>
        <w:fldChar w:fldCharType="end"/>
      </w:r>
      <w:r>
        <w:fldChar w:fldCharType="begin"/>
      </w:r>
      <w:r>
        <w:instrText xml:space="preserve"> HYPERLINK "https://docs.google.com/forms/d/e/1FAIpQLScSZwlsBASYEupQQKMgVtU9OiXzu1jOcK4qgDLrBh--f3-MbA/viewform" </w:instrText>
      </w:r>
      <w:r>
        <w:fldChar w:fldCharType="separate"/>
      </w:r>
      <w:r>
        <w:rPr>
          <w:color w:val="0000FF"/>
          <w:sz w:val="24"/>
          <w:szCs w:val="24"/>
          <w:u w:val="single"/>
        </w:rPr>
        <w:t>ELAA Teacher Self-Assessment</w:t>
      </w:r>
    </w:p>
    <w:p w14:paraId="552E9BB6" w14:textId="77777777" w:rsidR="00711943" w:rsidRDefault="00A473A0">
      <w:pPr>
        <w:pBdr>
          <w:top w:val="nil"/>
          <w:left w:val="nil"/>
          <w:bottom w:val="nil"/>
          <w:right w:val="nil"/>
          <w:between w:val="nil"/>
        </w:pBdr>
        <w:spacing w:after="0" w:line="240" w:lineRule="auto"/>
        <w:ind w:left="1800"/>
        <w:rPr>
          <w:color w:val="000000"/>
          <w:sz w:val="24"/>
          <w:szCs w:val="24"/>
        </w:rPr>
      </w:pPr>
      <w:r>
        <w:fldChar w:fldCharType="end"/>
      </w:r>
      <w:r>
        <w:fldChar w:fldCharType="begin"/>
      </w:r>
      <w:r>
        <w:instrText xml:space="preserve"> HYPERLINK "https://docs.google.com/forms/d/e/1FAIpQLScSZwlsBASYEupQQKMgVtU9OiXzu1jOcK4qgDLrBh--f3-MbA/viewform" </w:instrText>
      </w:r>
      <w:r>
        <w:fldChar w:fldCharType="separate"/>
      </w:r>
    </w:p>
    <w:p w14:paraId="78186942" w14:textId="77777777" w:rsidR="00711943" w:rsidRDefault="00A473A0">
      <w:pPr>
        <w:numPr>
          <w:ilvl w:val="0"/>
          <w:numId w:val="3"/>
        </w:numPr>
        <w:pBdr>
          <w:top w:val="nil"/>
          <w:left w:val="nil"/>
          <w:bottom w:val="nil"/>
          <w:right w:val="nil"/>
          <w:between w:val="nil"/>
        </w:pBdr>
        <w:spacing w:after="0"/>
        <w:rPr>
          <w:color w:val="000000"/>
          <w:sz w:val="24"/>
          <w:szCs w:val="24"/>
        </w:rPr>
      </w:pPr>
      <w:r>
        <w:fldChar w:fldCharType="end"/>
      </w:r>
      <w:r>
        <w:rPr>
          <w:color w:val="000000"/>
          <w:sz w:val="24"/>
          <w:szCs w:val="24"/>
        </w:rPr>
        <w:t>The aggregated teacher self-assessment data will be sent to the program leade</w:t>
      </w:r>
      <w:r>
        <w:rPr>
          <w:color w:val="000000"/>
          <w:sz w:val="24"/>
          <w:szCs w:val="24"/>
        </w:rPr>
        <w:t>rship staff from the ADE-AES PL staff to:</w:t>
      </w:r>
    </w:p>
    <w:p w14:paraId="5B8B13F8" w14:textId="77777777" w:rsidR="00711943" w:rsidRDefault="00A473A0">
      <w:pPr>
        <w:numPr>
          <w:ilvl w:val="1"/>
          <w:numId w:val="3"/>
        </w:numPr>
        <w:pBdr>
          <w:top w:val="nil"/>
          <w:left w:val="nil"/>
          <w:bottom w:val="nil"/>
          <w:right w:val="nil"/>
          <w:between w:val="nil"/>
        </w:pBdr>
        <w:spacing w:after="0"/>
        <w:rPr>
          <w:color w:val="000000"/>
          <w:sz w:val="24"/>
          <w:szCs w:val="24"/>
        </w:rPr>
      </w:pPr>
      <w:r>
        <w:rPr>
          <w:color w:val="000000"/>
          <w:sz w:val="24"/>
          <w:szCs w:val="24"/>
        </w:rPr>
        <w:t xml:space="preserve">analyze the data sets and identify areas of need – especially those that correlate most closely with student learning needs in Step 1. </w:t>
      </w:r>
    </w:p>
    <w:p w14:paraId="0189E8D7" w14:textId="77777777" w:rsidR="00711943" w:rsidRDefault="00A473A0">
      <w:pPr>
        <w:numPr>
          <w:ilvl w:val="1"/>
          <w:numId w:val="3"/>
        </w:numPr>
        <w:pBdr>
          <w:top w:val="nil"/>
          <w:left w:val="nil"/>
          <w:bottom w:val="nil"/>
          <w:right w:val="nil"/>
          <w:between w:val="nil"/>
        </w:pBdr>
        <w:spacing w:after="0"/>
        <w:rPr>
          <w:color w:val="000000"/>
          <w:sz w:val="24"/>
          <w:szCs w:val="24"/>
        </w:rPr>
      </w:pPr>
      <w:r>
        <w:rPr>
          <w:color w:val="000000"/>
          <w:sz w:val="24"/>
          <w:szCs w:val="24"/>
        </w:rPr>
        <w:t xml:space="preserve">identify the teacher standard/s and indicator/s that will be the focus of the professional learning plan. </w:t>
      </w:r>
    </w:p>
    <w:p w14:paraId="22B6281F" w14:textId="77777777" w:rsidR="00711943" w:rsidRDefault="00711943">
      <w:pPr>
        <w:pBdr>
          <w:top w:val="nil"/>
          <w:left w:val="nil"/>
          <w:bottom w:val="nil"/>
          <w:right w:val="nil"/>
          <w:between w:val="nil"/>
        </w:pBdr>
        <w:spacing w:after="0"/>
        <w:ind w:left="1440"/>
        <w:rPr>
          <w:color w:val="000000"/>
          <w:sz w:val="24"/>
          <w:szCs w:val="24"/>
        </w:rPr>
      </w:pPr>
    </w:p>
    <w:p w14:paraId="412DE097" w14:textId="77777777" w:rsidR="00711943" w:rsidRDefault="00A473A0">
      <w:pPr>
        <w:numPr>
          <w:ilvl w:val="0"/>
          <w:numId w:val="3"/>
        </w:numPr>
        <w:pBdr>
          <w:top w:val="nil"/>
          <w:left w:val="nil"/>
          <w:bottom w:val="nil"/>
          <w:right w:val="nil"/>
          <w:between w:val="nil"/>
        </w:pBdr>
        <w:spacing w:after="0" w:line="240" w:lineRule="auto"/>
        <w:rPr>
          <w:i/>
          <w:color w:val="000000"/>
        </w:rPr>
      </w:pPr>
      <w:r>
        <w:rPr>
          <w:color w:val="000000"/>
          <w:sz w:val="24"/>
          <w:szCs w:val="24"/>
        </w:rPr>
        <w:t xml:space="preserve">Select the </w:t>
      </w:r>
      <w:r>
        <w:rPr>
          <w:i/>
          <w:color w:val="000000"/>
          <w:sz w:val="24"/>
          <w:szCs w:val="24"/>
        </w:rPr>
        <w:t>A</w:t>
      </w:r>
      <w:r>
        <w:rPr>
          <w:i/>
          <w:color w:val="000000"/>
          <w:sz w:val="24"/>
          <w:szCs w:val="24"/>
        </w:rPr>
        <w:t>Z Adult Education Teacher Standard/s</w:t>
      </w:r>
      <w:r>
        <w:rPr>
          <w:color w:val="000000"/>
          <w:sz w:val="24"/>
          <w:szCs w:val="24"/>
        </w:rPr>
        <w:t xml:space="preserve"> and Indicator/s in the </w:t>
      </w:r>
      <w:r>
        <w:rPr>
          <w:b/>
          <w:color w:val="31849B"/>
          <w:sz w:val="24"/>
          <w:szCs w:val="24"/>
          <w:u w:val="single"/>
        </w:rPr>
        <w:t>first blue cell</w:t>
      </w:r>
      <w:r>
        <w:rPr>
          <w:color w:val="31849B"/>
          <w:sz w:val="24"/>
          <w:szCs w:val="24"/>
        </w:rPr>
        <w:t xml:space="preserve"> </w:t>
      </w:r>
      <w:r>
        <w:rPr>
          <w:color w:val="000000"/>
          <w:sz w:val="24"/>
          <w:szCs w:val="24"/>
        </w:rPr>
        <w:t>on the</w:t>
      </w:r>
      <w:r>
        <w:rPr>
          <w:b/>
          <w:color w:val="000000"/>
          <w:sz w:val="24"/>
          <w:szCs w:val="24"/>
        </w:rPr>
        <w:t xml:space="preserve"> </w:t>
      </w:r>
      <w:r>
        <w:rPr>
          <w:i/>
          <w:color w:val="000000"/>
          <w:sz w:val="24"/>
          <w:szCs w:val="24"/>
        </w:rPr>
        <w:t xml:space="preserve">Professional Learning Implementation Plan </w:t>
      </w:r>
      <w:r>
        <w:rPr>
          <w:color w:val="000000"/>
          <w:sz w:val="24"/>
          <w:szCs w:val="24"/>
        </w:rPr>
        <w:t>spreadsheet</w:t>
      </w:r>
      <w:r>
        <w:rPr>
          <w:b/>
          <w:i/>
          <w:color w:val="000000"/>
          <w:sz w:val="24"/>
          <w:szCs w:val="24"/>
        </w:rPr>
        <w:t>.</w:t>
      </w:r>
    </w:p>
    <w:p w14:paraId="180DD018" w14:textId="77777777" w:rsidR="00711943" w:rsidRDefault="00711943">
      <w:pPr>
        <w:pBdr>
          <w:top w:val="nil"/>
          <w:left w:val="nil"/>
          <w:bottom w:val="nil"/>
          <w:right w:val="nil"/>
          <w:between w:val="nil"/>
        </w:pBdr>
        <w:spacing w:after="0" w:line="240" w:lineRule="auto"/>
        <w:ind w:left="720"/>
        <w:rPr>
          <w:i/>
          <w:color w:val="000000"/>
          <w:highlight w:val="yellow"/>
        </w:rPr>
      </w:pPr>
    </w:p>
    <w:p w14:paraId="64F4F299" w14:textId="77777777" w:rsidR="00711943" w:rsidRDefault="00711943">
      <w:pPr>
        <w:spacing w:after="0" w:line="240" w:lineRule="auto"/>
        <w:jc w:val="center"/>
        <w:rPr>
          <w:i/>
        </w:rPr>
      </w:pPr>
    </w:p>
    <w:p w14:paraId="240BB52B" w14:textId="77777777" w:rsidR="00711943" w:rsidRDefault="00A473A0">
      <w:pPr>
        <w:pStyle w:val="Heading2"/>
        <w:rPr>
          <w:rFonts w:ascii="Calibri" w:eastAsia="Calibri" w:hAnsi="Calibri" w:cs="Calibri"/>
          <w:color w:val="17365D"/>
        </w:rPr>
      </w:pPr>
      <w:bookmarkStart w:id="39" w:name="_heading=h.3dy6vkm" w:colFirst="0" w:colLast="0"/>
      <w:bookmarkEnd w:id="39"/>
      <w:r>
        <w:rPr>
          <w:rFonts w:ascii="Calibri" w:eastAsia="Calibri" w:hAnsi="Calibri" w:cs="Calibri"/>
          <w:color w:val="17365D"/>
        </w:rPr>
        <w:t>Step 2b: Select the Indicators in the Arizona Adult Education Teacher Standards</w:t>
      </w:r>
    </w:p>
    <w:p w14:paraId="70320770" w14:textId="77777777" w:rsidR="00711943" w:rsidRDefault="00A473A0">
      <w:pPr>
        <w:spacing w:after="0" w:line="240" w:lineRule="auto"/>
        <w:ind w:left="720"/>
        <w:rPr>
          <w:sz w:val="24"/>
          <w:szCs w:val="24"/>
        </w:rPr>
      </w:pPr>
      <w:r>
        <w:rPr>
          <w:sz w:val="24"/>
          <w:szCs w:val="24"/>
        </w:rPr>
        <w:t>Each adult education teacher standard is comprised of indicators that detail the teacher skills and knowledge sets for adult educators. There will likely be several sub-indicat</w:t>
      </w:r>
      <w:r>
        <w:rPr>
          <w:sz w:val="24"/>
          <w:szCs w:val="24"/>
        </w:rPr>
        <w:t>ors identified by the teacher needs assessments and student learning data. It’s important to determine which of the indicators should be the focus of the sustained professional learning over the program year. Remember more is not better when it comes to te</w:t>
      </w:r>
      <w:r>
        <w:rPr>
          <w:sz w:val="24"/>
          <w:szCs w:val="24"/>
        </w:rPr>
        <w:t xml:space="preserve">acher learning!  </w:t>
      </w:r>
    </w:p>
    <w:p w14:paraId="4A544534" w14:textId="77777777" w:rsidR="00711943" w:rsidRDefault="00711943">
      <w:pPr>
        <w:spacing w:after="0" w:line="240" w:lineRule="auto"/>
        <w:ind w:left="720"/>
        <w:rPr>
          <w:sz w:val="24"/>
          <w:szCs w:val="24"/>
        </w:rPr>
      </w:pPr>
    </w:p>
    <w:p w14:paraId="1DEFBCED" w14:textId="77777777" w:rsidR="00711943" w:rsidRDefault="00A473A0">
      <w:pPr>
        <w:rPr>
          <w:b/>
          <w:color w:val="C00000"/>
          <w:sz w:val="28"/>
          <w:szCs w:val="28"/>
        </w:rPr>
      </w:pPr>
      <w:r>
        <w:rPr>
          <w:b/>
          <w:color w:val="C00000"/>
          <w:sz w:val="28"/>
          <w:szCs w:val="28"/>
          <w:u w:val="single"/>
        </w:rPr>
        <w:lastRenderedPageBreak/>
        <w:t>Task 2b</w:t>
      </w:r>
      <w:r>
        <w:rPr>
          <w:b/>
          <w:color w:val="C00000"/>
          <w:sz w:val="28"/>
          <w:szCs w:val="28"/>
        </w:rPr>
        <w:t>:</w:t>
      </w:r>
    </w:p>
    <w:p w14:paraId="112F8C31" w14:textId="77777777" w:rsidR="00711943" w:rsidRDefault="00A473A0">
      <w:pPr>
        <w:numPr>
          <w:ilvl w:val="0"/>
          <w:numId w:val="7"/>
        </w:numPr>
        <w:pBdr>
          <w:top w:val="nil"/>
          <w:left w:val="nil"/>
          <w:bottom w:val="nil"/>
          <w:right w:val="nil"/>
          <w:between w:val="nil"/>
        </w:pBdr>
        <w:rPr>
          <w:b/>
          <w:color w:val="000000"/>
          <w:sz w:val="24"/>
          <w:szCs w:val="24"/>
        </w:rPr>
      </w:pPr>
      <w:r>
        <w:rPr>
          <w:color w:val="000000"/>
          <w:sz w:val="24"/>
          <w:szCs w:val="24"/>
        </w:rPr>
        <w:t xml:space="preserve">Select the adult education teacher standard indicator(s) in the </w:t>
      </w:r>
      <w:r>
        <w:rPr>
          <w:b/>
          <w:color w:val="31849B"/>
          <w:sz w:val="24"/>
          <w:szCs w:val="24"/>
          <w:u w:val="single"/>
        </w:rPr>
        <w:t>second blue cell</w:t>
      </w:r>
      <w:r>
        <w:rPr>
          <w:color w:val="31849B"/>
          <w:sz w:val="24"/>
          <w:szCs w:val="24"/>
        </w:rPr>
        <w:t xml:space="preserve"> </w:t>
      </w:r>
      <w:r>
        <w:rPr>
          <w:color w:val="000000"/>
          <w:sz w:val="24"/>
          <w:szCs w:val="24"/>
        </w:rPr>
        <w:t>on the</w:t>
      </w:r>
      <w:r>
        <w:rPr>
          <w:b/>
          <w:color w:val="000000"/>
          <w:sz w:val="24"/>
          <w:szCs w:val="24"/>
        </w:rPr>
        <w:t xml:space="preserve"> </w:t>
      </w:r>
      <w:r>
        <w:rPr>
          <w:b/>
          <w:i/>
          <w:color w:val="000000"/>
          <w:sz w:val="24"/>
          <w:szCs w:val="24"/>
        </w:rPr>
        <w:t>Professional Learning Implementation Plan spreadsheet.</w:t>
      </w:r>
    </w:p>
    <w:p w14:paraId="68220133" w14:textId="77777777" w:rsidR="00711943" w:rsidRDefault="00A473A0">
      <w:pPr>
        <w:rPr>
          <w:b/>
          <w:sz w:val="24"/>
          <w:szCs w:val="24"/>
        </w:rPr>
      </w:pPr>
      <w:r>
        <w:rPr>
          <w:noProof/>
        </w:rPr>
        <mc:AlternateContent>
          <mc:Choice Requires="wps">
            <w:drawing>
              <wp:anchor distT="0" distB="0" distL="114300" distR="114300" simplePos="0" relativeHeight="251659264" behindDoc="0" locked="0" layoutInCell="1" hidden="0" allowOverlap="1" wp14:anchorId="035ED7D7" wp14:editId="688B1531">
                <wp:simplePos x="0" y="0"/>
                <wp:positionH relativeFrom="column">
                  <wp:posOffset>114300</wp:posOffset>
                </wp:positionH>
                <wp:positionV relativeFrom="paragraph">
                  <wp:posOffset>0</wp:posOffset>
                </wp:positionV>
                <wp:extent cx="5953125" cy="1152525"/>
                <wp:effectExtent l="0" t="0" r="0" b="0"/>
                <wp:wrapNone/>
                <wp:docPr id="320" name=""/>
                <wp:cNvGraphicFramePr/>
                <a:graphic xmlns:a="http://schemas.openxmlformats.org/drawingml/2006/main">
                  <a:graphicData uri="http://schemas.microsoft.com/office/word/2010/wordprocessingShape">
                    <wps:wsp>
                      <wps:cNvSpPr/>
                      <wps:spPr>
                        <a:xfrm>
                          <a:off x="2374200" y="3208500"/>
                          <a:ext cx="594360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06F2C5" w14:textId="77777777" w:rsidR="00711943" w:rsidRDefault="00A473A0">
                            <w:pPr>
                              <w:spacing w:after="0" w:line="275" w:lineRule="auto"/>
                              <w:textDirection w:val="btLr"/>
                            </w:pPr>
                            <w:r>
                              <w:rPr>
                                <w:b/>
                                <w:i/>
                                <w:color w:val="0000FF"/>
                                <w:sz w:val="24"/>
                              </w:rPr>
                              <w:t>Tip:</w:t>
                            </w:r>
                          </w:p>
                          <w:p w14:paraId="039C5865" w14:textId="77777777" w:rsidR="00711943" w:rsidRDefault="00A473A0">
                            <w:pPr>
                              <w:spacing w:after="0" w:line="275" w:lineRule="auto"/>
                              <w:textDirection w:val="btLr"/>
                            </w:pPr>
                            <w:r>
                              <w:rPr>
                                <w:color w:val="0000FF"/>
                                <w:sz w:val="24"/>
                              </w:rPr>
                              <w:t xml:space="preserve">The aggregated teacher self-assessment data sets should be analyzed with student learning data to ensure teacher professional learning needs align to student learning needs. This analysis will guide setting the professional learning goal/s, as well as the </w:t>
                            </w:r>
                            <w:r>
                              <w:rPr>
                                <w:color w:val="0000FF"/>
                                <w:sz w:val="24"/>
                              </w:rPr>
                              <w:t>selection of the interventions and strategies to meet the goals.</w:t>
                            </w:r>
                          </w:p>
                          <w:p w14:paraId="1FF7D2AA" w14:textId="77777777" w:rsidR="00711943" w:rsidRDefault="0071194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35ED7D7" id="_x0000_s1027" style="position:absolute;margin-left:9pt;margin-top:0;width:468.7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">
                <v:stroke startarrowwidth="narrow" startarrowlength="short" endarrowwidth="narrow" endarrowlength="short"/>
                <v:textbox inset="2.53958mm,1.2694mm,2.53958mm,1.2694mm">
                  <w:txbxContent>
                    <w:p w14:paraId="7606F2C5" w14:textId="77777777" w:rsidR="00711943" w:rsidRDefault="00A473A0">
                      <w:pPr>
                        <w:spacing w:after="0" w:line="275" w:lineRule="auto"/>
                        <w:textDirection w:val="btLr"/>
                      </w:pPr>
                      <w:r>
                        <w:rPr>
                          <w:b/>
                          <w:i/>
                          <w:color w:val="0000FF"/>
                          <w:sz w:val="24"/>
                        </w:rPr>
                        <w:t>Tip:</w:t>
                      </w:r>
                    </w:p>
                    <w:p w14:paraId="039C5865" w14:textId="77777777" w:rsidR="00711943" w:rsidRDefault="00A473A0">
                      <w:pPr>
                        <w:spacing w:after="0" w:line="275" w:lineRule="auto"/>
                        <w:textDirection w:val="btLr"/>
                      </w:pPr>
                      <w:r>
                        <w:rPr>
                          <w:color w:val="0000FF"/>
                          <w:sz w:val="24"/>
                        </w:rPr>
                        <w:t xml:space="preserve">The aggregated teacher self-assessment data sets should be analyzed with student learning data to ensure teacher professional learning needs align to student learning needs. This analysis will guide setting the professional learning goal/s, as well as the </w:t>
                      </w:r>
                      <w:r>
                        <w:rPr>
                          <w:color w:val="0000FF"/>
                          <w:sz w:val="24"/>
                        </w:rPr>
                        <w:t>selection of the interventions and strategies to meet the goals.</w:t>
                      </w:r>
                    </w:p>
                    <w:p w14:paraId="1FF7D2AA" w14:textId="77777777" w:rsidR="00711943" w:rsidRDefault="00711943">
                      <w:pPr>
                        <w:spacing w:line="275" w:lineRule="auto"/>
                        <w:textDirection w:val="btLr"/>
                      </w:pPr>
                    </w:p>
                  </w:txbxContent>
                </v:textbox>
              </v:rect>
            </w:pict>
          </mc:Fallback>
        </mc:AlternateContent>
      </w:r>
    </w:p>
    <w:p w14:paraId="7B94F3B7" w14:textId="77777777" w:rsidR="00711943" w:rsidRDefault="00711943">
      <w:pPr>
        <w:rPr>
          <w:b/>
          <w:sz w:val="24"/>
          <w:szCs w:val="24"/>
        </w:rPr>
      </w:pPr>
    </w:p>
    <w:p w14:paraId="1C56ACCB" w14:textId="77777777" w:rsidR="00711943" w:rsidRDefault="00711943">
      <w:pPr>
        <w:rPr>
          <w:b/>
          <w:sz w:val="24"/>
          <w:szCs w:val="24"/>
        </w:rPr>
      </w:pPr>
    </w:p>
    <w:p w14:paraId="442F9E38" w14:textId="77777777" w:rsidR="00711943" w:rsidRDefault="00711943">
      <w:pPr>
        <w:rPr>
          <w:b/>
          <w:sz w:val="24"/>
          <w:szCs w:val="24"/>
        </w:rPr>
      </w:pPr>
    </w:p>
    <w:p w14:paraId="71D5A634" w14:textId="77777777" w:rsidR="00711943" w:rsidRDefault="00711943">
      <w:pPr>
        <w:rPr>
          <w:b/>
          <w:sz w:val="24"/>
          <w:szCs w:val="24"/>
        </w:rPr>
      </w:pPr>
    </w:p>
    <w:p w14:paraId="2C560D41" w14:textId="77777777" w:rsidR="00711943" w:rsidRDefault="00A473A0">
      <w:pPr>
        <w:pStyle w:val="Heading2"/>
        <w:rPr>
          <w:rFonts w:ascii="Calibri" w:eastAsia="Calibri" w:hAnsi="Calibri" w:cs="Calibri"/>
          <w:color w:val="17365D"/>
        </w:rPr>
      </w:pPr>
      <w:bookmarkStart w:id="40" w:name="_heading=h.1t3h5sf" w:colFirst="0" w:colLast="0"/>
      <w:bookmarkEnd w:id="40"/>
      <w:r>
        <w:rPr>
          <w:rFonts w:ascii="Calibri" w:eastAsia="Calibri" w:hAnsi="Calibri" w:cs="Calibri"/>
          <w:color w:val="17365D"/>
        </w:rPr>
        <w:t>Step 3: Develop a Professional Learning Goal/</w:t>
      </w:r>
      <w:proofErr w:type="gramStart"/>
      <w:r>
        <w:rPr>
          <w:rFonts w:ascii="Calibri" w:eastAsia="Calibri" w:hAnsi="Calibri" w:cs="Calibri"/>
          <w:color w:val="17365D"/>
        </w:rPr>
        <w:t>s</w:t>
      </w:r>
      <w:proofErr w:type="gramEnd"/>
    </w:p>
    <w:p w14:paraId="7C4753E5" w14:textId="77777777" w:rsidR="00711943" w:rsidRDefault="00A473A0">
      <w:pPr>
        <w:rPr>
          <w:sz w:val="24"/>
          <w:szCs w:val="24"/>
        </w:rPr>
      </w:pPr>
      <w:r>
        <w:rPr>
          <w:sz w:val="24"/>
          <w:szCs w:val="24"/>
        </w:rPr>
        <w:t>Having a clear and specific SMART goal/s for improving educator effectiveness to increase student achievement is essential to developing an effective professional learning plan. SMART goals should be developed for adult educators based on their professiona</w:t>
      </w:r>
      <w:r>
        <w:rPr>
          <w:sz w:val="24"/>
          <w:szCs w:val="24"/>
        </w:rPr>
        <w:t>l learning needs. The PL spreadsheet has specific tabs for setting smart goals for professional learning in the areas of ABE, ELAA, and IET.</w:t>
      </w:r>
    </w:p>
    <w:p w14:paraId="576A7DDD" w14:textId="77777777" w:rsidR="00711943" w:rsidRDefault="00711943">
      <w:pPr>
        <w:rPr>
          <w:sz w:val="24"/>
          <w:szCs w:val="24"/>
        </w:rPr>
      </w:pPr>
    </w:p>
    <w:tbl>
      <w:tblPr>
        <w:tblStyle w:val="a"/>
        <w:tblW w:w="93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7958"/>
      </w:tblGrid>
      <w:tr w:rsidR="00711943" w14:paraId="1A26AAAE" w14:textId="77777777">
        <w:trPr>
          <w:trHeight w:val="236"/>
        </w:trPr>
        <w:tc>
          <w:tcPr>
            <w:tcW w:w="1402" w:type="dxa"/>
            <w:tcBorders>
              <w:top w:val="single" w:sz="4" w:space="0" w:color="000000"/>
              <w:left w:val="single" w:sz="4" w:space="0" w:color="000000"/>
              <w:bottom w:val="nil"/>
              <w:right w:val="nil"/>
            </w:tcBorders>
            <w:shd w:val="clear" w:color="auto" w:fill="D9D9D9"/>
          </w:tcPr>
          <w:p w14:paraId="2B6B62ED" w14:textId="77777777" w:rsidR="00711943" w:rsidRDefault="00711943">
            <w:pPr>
              <w:spacing w:line="276" w:lineRule="auto"/>
              <w:rPr>
                <w:b/>
                <w:color w:val="0000FF"/>
                <w:sz w:val="24"/>
                <w:szCs w:val="24"/>
                <w:u w:val="single"/>
              </w:rPr>
            </w:pPr>
          </w:p>
          <w:p w14:paraId="51BED731" w14:textId="77777777" w:rsidR="00711943" w:rsidRDefault="00A473A0">
            <w:pPr>
              <w:spacing w:line="276" w:lineRule="auto"/>
              <w:rPr>
                <w:color w:val="0000FF"/>
                <w:sz w:val="24"/>
                <w:szCs w:val="24"/>
              </w:rPr>
            </w:pPr>
            <w:r>
              <w:rPr>
                <w:b/>
                <w:sz w:val="24"/>
                <w:szCs w:val="24"/>
                <w:u w:val="single"/>
              </w:rPr>
              <w:t>S</w:t>
            </w:r>
            <w:r>
              <w:rPr>
                <w:b/>
                <w:sz w:val="24"/>
                <w:szCs w:val="24"/>
              </w:rPr>
              <w:t>pecific</w:t>
            </w:r>
            <w:r>
              <w:rPr>
                <w:sz w:val="24"/>
                <w:szCs w:val="24"/>
              </w:rPr>
              <w:t xml:space="preserve"> </w:t>
            </w:r>
          </w:p>
        </w:tc>
        <w:tc>
          <w:tcPr>
            <w:tcW w:w="7958" w:type="dxa"/>
            <w:tcBorders>
              <w:top w:val="single" w:sz="4" w:space="0" w:color="000000"/>
              <w:left w:val="nil"/>
              <w:bottom w:val="nil"/>
              <w:right w:val="single" w:sz="4" w:space="0" w:color="000000"/>
            </w:tcBorders>
            <w:shd w:val="clear" w:color="auto" w:fill="D9D9D9"/>
          </w:tcPr>
          <w:p w14:paraId="21525C60" w14:textId="77777777" w:rsidR="00711943" w:rsidRDefault="00711943">
            <w:pPr>
              <w:spacing w:line="276" w:lineRule="auto"/>
              <w:rPr>
                <w:color w:val="0000FF"/>
                <w:sz w:val="24"/>
                <w:szCs w:val="24"/>
              </w:rPr>
            </w:pPr>
          </w:p>
          <w:p w14:paraId="6FAEA617" w14:textId="77777777" w:rsidR="00711943" w:rsidRDefault="00A473A0">
            <w:pPr>
              <w:spacing w:line="276" w:lineRule="auto"/>
              <w:rPr>
                <w:color w:val="0000FF"/>
                <w:sz w:val="24"/>
                <w:szCs w:val="24"/>
              </w:rPr>
            </w:pPr>
            <w:r>
              <w:rPr>
                <w:color w:val="0000FF"/>
                <w:sz w:val="24"/>
                <w:szCs w:val="24"/>
              </w:rPr>
              <w:t xml:space="preserve">Should answer “Who?” “What?” and “When?” </w:t>
            </w:r>
          </w:p>
        </w:tc>
      </w:tr>
      <w:tr w:rsidR="00711943" w14:paraId="3476A514" w14:textId="77777777">
        <w:trPr>
          <w:trHeight w:val="246"/>
        </w:trPr>
        <w:tc>
          <w:tcPr>
            <w:tcW w:w="1402" w:type="dxa"/>
            <w:tcBorders>
              <w:top w:val="nil"/>
              <w:left w:val="single" w:sz="4" w:space="0" w:color="000000"/>
              <w:bottom w:val="nil"/>
              <w:right w:val="nil"/>
            </w:tcBorders>
            <w:shd w:val="clear" w:color="auto" w:fill="D9D9D9"/>
          </w:tcPr>
          <w:p w14:paraId="586EA575" w14:textId="77777777" w:rsidR="00711943" w:rsidRDefault="00A473A0">
            <w:pPr>
              <w:spacing w:line="276" w:lineRule="auto"/>
              <w:rPr>
                <w:b/>
                <w:color w:val="0000FF"/>
                <w:sz w:val="24"/>
                <w:szCs w:val="24"/>
              </w:rPr>
            </w:pPr>
            <w:r>
              <w:rPr>
                <w:b/>
                <w:sz w:val="24"/>
                <w:szCs w:val="24"/>
                <w:u w:val="single"/>
              </w:rPr>
              <w:t>M</w:t>
            </w:r>
            <w:r>
              <w:rPr>
                <w:b/>
                <w:sz w:val="24"/>
                <w:szCs w:val="24"/>
              </w:rPr>
              <w:t>easurable</w:t>
            </w:r>
          </w:p>
        </w:tc>
        <w:tc>
          <w:tcPr>
            <w:tcW w:w="7958" w:type="dxa"/>
            <w:tcBorders>
              <w:top w:val="nil"/>
              <w:left w:val="nil"/>
              <w:bottom w:val="nil"/>
              <w:right w:val="single" w:sz="4" w:space="0" w:color="000000"/>
            </w:tcBorders>
            <w:shd w:val="clear" w:color="auto" w:fill="D9D9D9"/>
          </w:tcPr>
          <w:p w14:paraId="27CE67F3" w14:textId="77777777" w:rsidR="00711943" w:rsidRDefault="00A473A0">
            <w:pPr>
              <w:spacing w:line="276" w:lineRule="auto"/>
              <w:rPr>
                <w:color w:val="0000FF"/>
                <w:sz w:val="24"/>
                <w:szCs w:val="24"/>
              </w:rPr>
            </w:pPr>
            <w:r>
              <w:rPr>
                <w:color w:val="0000FF"/>
                <w:sz w:val="24"/>
                <w:szCs w:val="24"/>
              </w:rPr>
              <w:t xml:space="preserve">What measures will be used to determine if the goal has been achieved? Where are you starting (pre) and where do you need to go (post)?  </w:t>
            </w:r>
          </w:p>
        </w:tc>
      </w:tr>
      <w:tr w:rsidR="00711943" w14:paraId="19161C05" w14:textId="77777777">
        <w:trPr>
          <w:trHeight w:val="236"/>
        </w:trPr>
        <w:tc>
          <w:tcPr>
            <w:tcW w:w="1402" w:type="dxa"/>
            <w:tcBorders>
              <w:top w:val="nil"/>
              <w:left w:val="single" w:sz="4" w:space="0" w:color="000000"/>
              <w:bottom w:val="nil"/>
              <w:right w:val="nil"/>
            </w:tcBorders>
            <w:shd w:val="clear" w:color="auto" w:fill="D9D9D9"/>
          </w:tcPr>
          <w:p w14:paraId="46A7B4E6" w14:textId="77777777" w:rsidR="00711943" w:rsidRDefault="00A473A0">
            <w:pPr>
              <w:spacing w:line="276" w:lineRule="auto"/>
              <w:rPr>
                <w:b/>
                <w:color w:val="0000FF"/>
                <w:sz w:val="24"/>
                <w:szCs w:val="24"/>
              </w:rPr>
            </w:pPr>
            <w:r>
              <w:rPr>
                <w:b/>
                <w:sz w:val="24"/>
                <w:szCs w:val="24"/>
                <w:u w:val="single"/>
              </w:rPr>
              <w:t>A</w:t>
            </w:r>
            <w:r>
              <w:rPr>
                <w:b/>
                <w:sz w:val="24"/>
                <w:szCs w:val="24"/>
              </w:rPr>
              <w:t>chievable</w:t>
            </w:r>
          </w:p>
        </w:tc>
        <w:tc>
          <w:tcPr>
            <w:tcW w:w="7958" w:type="dxa"/>
            <w:tcBorders>
              <w:top w:val="nil"/>
              <w:left w:val="nil"/>
              <w:bottom w:val="nil"/>
              <w:right w:val="single" w:sz="4" w:space="0" w:color="000000"/>
            </w:tcBorders>
            <w:shd w:val="clear" w:color="auto" w:fill="D9D9D9"/>
          </w:tcPr>
          <w:p w14:paraId="2AD3C415" w14:textId="77777777" w:rsidR="00711943" w:rsidRDefault="00A473A0">
            <w:pPr>
              <w:spacing w:line="276" w:lineRule="auto"/>
              <w:rPr>
                <w:color w:val="0000FF"/>
                <w:sz w:val="24"/>
                <w:szCs w:val="24"/>
              </w:rPr>
            </w:pPr>
            <w:r>
              <w:rPr>
                <w:color w:val="0000FF"/>
                <w:sz w:val="24"/>
                <w:szCs w:val="24"/>
              </w:rPr>
              <w:t xml:space="preserve">Will the goal/s need more than one year to produce intended outcomes?    </w:t>
            </w:r>
          </w:p>
        </w:tc>
      </w:tr>
      <w:tr w:rsidR="00711943" w14:paraId="2F6BED7B" w14:textId="77777777">
        <w:trPr>
          <w:trHeight w:val="236"/>
        </w:trPr>
        <w:tc>
          <w:tcPr>
            <w:tcW w:w="1402" w:type="dxa"/>
            <w:tcBorders>
              <w:top w:val="nil"/>
              <w:left w:val="single" w:sz="4" w:space="0" w:color="000000"/>
              <w:bottom w:val="nil"/>
              <w:right w:val="nil"/>
            </w:tcBorders>
            <w:shd w:val="clear" w:color="auto" w:fill="D9D9D9"/>
          </w:tcPr>
          <w:p w14:paraId="003D9CC0" w14:textId="77777777" w:rsidR="00711943" w:rsidRDefault="00A473A0">
            <w:pPr>
              <w:spacing w:line="276" w:lineRule="auto"/>
              <w:rPr>
                <w:color w:val="0000FF"/>
                <w:sz w:val="24"/>
                <w:szCs w:val="24"/>
              </w:rPr>
            </w:pPr>
            <w:r>
              <w:rPr>
                <w:b/>
                <w:sz w:val="24"/>
                <w:szCs w:val="24"/>
                <w:u w:val="single"/>
              </w:rPr>
              <w:t>R</w:t>
            </w:r>
            <w:r>
              <w:rPr>
                <w:b/>
                <w:sz w:val="24"/>
                <w:szCs w:val="24"/>
              </w:rPr>
              <w:t>elevant</w:t>
            </w:r>
          </w:p>
        </w:tc>
        <w:tc>
          <w:tcPr>
            <w:tcW w:w="7958" w:type="dxa"/>
            <w:tcBorders>
              <w:top w:val="nil"/>
              <w:left w:val="nil"/>
              <w:bottom w:val="nil"/>
              <w:right w:val="single" w:sz="4" w:space="0" w:color="000000"/>
            </w:tcBorders>
            <w:shd w:val="clear" w:color="auto" w:fill="D9D9D9"/>
          </w:tcPr>
          <w:p w14:paraId="56B31650" w14:textId="77777777" w:rsidR="00711943" w:rsidRDefault="00A473A0">
            <w:pPr>
              <w:spacing w:line="276" w:lineRule="auto"/>
              <w:rPr>
                <w:color w:val="0000FF"/>
                <w:sz w:val="24"/>
                <w:szCs w:val="24"/>
              </w:rPr>
            </w:pPr>
            <w:r>
              <w:rPr>
                <w:color w:val="0000FF"/>
                <w:sz w:val="24"/>
                <w:szCs w:val="24"/>
              </w:rPr>
              <w:t xml:space="preserve">Is the goal aligned to teacher needs and to student needs? </w:t>
            </w:r>
          </w:p>
        </w:tc>
      </w:tr>
      <w:tr w:rsidR="00711943" w14:paraId="3E9809A1" w14:textId="77777777">
        <w:trPr>
          <w:trHeight w:val="246"/>
        </w:trPr>
        <w:tc>
          <w:tcPr>
            <w:tcW w:w="1402" w:type="dxa"/>
            <w:tcBorders>
              <w:top w:val="nil"/>
              <w:left w:val="single" w:sz="4" w:space="0" w:color="000000"/>
              <w:bottom w:val="nil"/>
              <w:right w:val="nil"/>
            </w:tcBorders>
            <w:shd w:val="clear" w:color="auto" w:fill="D9D9D9"/>
          </w:tcPr>
          <w:p w14:paraId="5A82578E" w14:textId="77777777" w:rsidR="00711943" w:rsidRDefault="00A473A0">
            <w:pPr>
              <w:spacing w:line="276" w:lineRule="auto"/>
              <w:rPr>
                <w:b/>
                <w:sz w:val="24"/>
                <w:szCs w:val="24"/>
              </w:rPr>
            </w:pPr>
            <w:r>
              <w:rPr>
                <w:b/>
                <w:sz w:val="24"/>
                <w:szCs w:val="24"/>
                <w:u w:val="single"/>
              </w:rPr>
              <w:t>T</w:t>
            </w:r>
            <w:r>
              <w:rPr>
                <w:b/>
                <w:sz w:val="24"/>
                <w:szCs w:val="24"/>
              </w:rPr>
              <w:t>ime-Bound</w:t>
            </w:r>
          </w:p>
        </w:tc>
        <w:tc>
          <w:tcPr>
            <w:tcW w:w="7958" w:type="dxa"/>
            <w:tcBorders>
              <w:top w:val="nil"/>
              <w:left w:val="nil"/>
              <w:bottom w:val="nil"/>
              <w:right w:val="single" w:sz="4" w:space="0" w:color="000000"/>
            </w:tcBorders>
            <w:shd w:val="clear" w:color="auto" w:fill="D9D9D9"/>
          </w:tcPr>
          <w:p w14:paraId="5565D48D" w14:textId="77777777" w:rsidR="00711943" w:rsidRDefault="00A473A0">
            <w:pPr>
              <w:spacing w:line="276" w:lineRule="auto"/>
              <w:rPr>
                <w:color w:val="0000FF"/>
                <w:sz w:val="24"/>
                <w:szCs w:val="24"/>
              </w:rPr>
            </w:pPr>
            <w:r>
              <w:rPr>
                <w:color w:val="0000FF"/>
                <w:sz w:val="24"/>
                <w:szCs w:val="24"/>
              </w:rPr>
              <w:t xml:space="preserve">Will the goal be achieved this year? </w:t>
            </w:r>
            <w:r>
              <w:rPr>
                <w:color w:val="0000FF"/>
                <w:sz w:val="24"/>
                <w:szCs w:val="24"/>
              </w:rPr>
              <w:t>D</w:t>
            </w:r>
            <w:r>
              <w:rPr>
                <w:color w:val="0000FF"/>
                <w:sz w:val="24"/>
                <w:szCs w:val="24"/>
              </w:rPr>
              <w:t xml:space="preserve">etermine the indicators of success (benchmarks) on the way to meeting the goal/s. </w:t>
            </w:r>
          </w:p>
        </w:tc>
      </w:tr>
      <w:tr w:rsidR="00711943" w14:paraId="0C32F306" w14:textId="77777777">
        <w:trPr>
          <w:trHeight w:val="92"/>
        </w:trPr>
        <w:tc>
          <w:tcPr>
            <w:tcW w:w="9360" w:type="dxa"/>
            <w:gridSpan w:val="2"/>
            <w:tcBorders>
              <w:top w:val="nil"/>
            </w:tcBorders>
            <w:shd w:val="clear" w:color="auto" w:fill="D9D9D9"/>
          </w:tcPr>
          <w:p w14:paraId="69B6283F" w14:textId="77777777" w:rsidR="00711943" w:rsidRDefault="00711943">
            <w:pPr>
              <w:ind w:left="720"/>
              <w:rPr>
                <w:sz w:val="24"/>
                <w:szCs w:val="24"/>
              </w:rPr>
            </w:pPr>
          </w:p>
        </w:tc>
      </w:tr>
    </w:tbl>
    <w:p w14:paraId="19A1E381" w14:textId="77777777" w:rsidR="00711943" w:rsidRDefault="00711943">
      <w:pPr>
        <w:rPr>
          <w:b/>
          <w:color w:val="C00000"/>
          <w:sz w:val="28"/>
          <w:szCs w:val="28"/>
          <w:u w:val="single"/>
        </w:rPr>
      </w:pPr>
    </w:p>
    <w:p w14:paraId="72A199C9" w14:textId="21DA4CFD" w:rsidR="00711943" w:rsidRDefault="00A473A0">
      <w:pPr>
        <w:rPr>
          <w:color w:val="C00000"/>
          <w:sz w:val="28"/>
          <w:szCs w:val="28"/>
        </w:rPr>
      </w:pPr>
      <w:r>
        <w:rPr>
          <w:b/>
          <w:color w:val="C00000"/>
          <w:sz w:val="28"/>
          <w:szCs w:val="28"/>
          <w:u w:val="single"/>
        </w:rPr>
        <w:t>Task 3</w:t>
      </w:r>
      <w:r w:rsidR="00CD4449">
        <w:rPr>
          <w:b/>
          <w:color w:val="C00000"/>
          <w:sz w:val="28"/>
          <w:szCs w:val="28"/>
          <w:u w:val="single"/>
        </w:rPr>
        <w:t>a</w:t>
      </w:r>
      <w:r>
        <w:rPr>
          <w:b/>
          <w:color w:val="C00000"/>
          <w:sz w:val="28"/>
          <w:szCs w:val="28"/>
        </w:rPr>
        <w:t>:</w:t>
      </w:r>
    </w:p>
    <w:p w14:paraId="144FFC3C" w14:textId="6AB54156" w:rsidR="00A473A0" w:rsidRPr="00A473A0" w:rsidRDefault="00CD4449" w:rsidP="00A473A0">
      <w:pPr>
        <w:numPr>
          <w:ilvl w:val="0"/>
          <w:numId w:val="4"/>
        </w:numPr>
        <w:pBdr>
          <w:top w:val="nil"/>
          <w:left w:val="nil"/>
          <w:bottom w:val="nil"/>
          <w:right w:val="nil"/>
          <w:between w:val="nil"/>
        </w:pBdr>
        <w:spacing w:after="0"/>
        <w:rPr>
          <w:bCs/>
          <w:color w:val="000000"/>
          <w:sz w:val="24"/>
          <w:szCs w:val="24"/>
        </w:rPr>
      </w:pPr>
      <w:bookmarkStart w:id="41" w:name="_heading=h.4d34og8" w:colFirst="0" w:colLast="0"/>
      <w:bookmarkEnd w:id="41"/>
      <w:r>
        <w:rPr>
          <w:bCs/>
          <w:color w:val="000000"/>
          <w:sz w:val="24"/>
          <w:szCs w:val="24"/>
        </w:rPr>
        <w:t xml:space="preserve">Review the standards by Learning Forward at </w:t>
      </w:r>
      <w:hyperlink r:id="rId26" w:history="1">
        <w:r w:rsidR="00A473A0" w:rsidRPr="002D179F">
          <w:rPr>
            <w:rStyle w:val="Hyperlink"/>
            <w:bCs/>
            <w:sz w:val="24"/>
            <w:szCs w:val="24"/>
          </w:rPr>
          <w:t>https://standards.learningforward.org/standards-for-professional-learning/</w:t>
        </w:r>
      </w:hyperlink>
      <w:r w:rsidR="00A473A0">
        <w:rPr>
          <w:bCs/>
          <w:color w:val="000000"/>
          <w:sz w:val="24"/>
          <w:szCs w:val="24"/>
        </w:rPr>
        <w:t xml:space="preserve"> </w:t>
      </w:r>
    </w:p>
    <w:p w14:paraId="089007A3" w14:textId="66120F78" w:rsidR="00CD4449" w:rsidRPr="00A473A0" w:rsidRDefault="00A473A0" w:rsidP="00CD4449">
      <w:pPr>
        <w:numPr>
          <w:ilvl w:val="0"/>
          <w:numId w:val="4"/>
        </w:numPr>
        <w:pBdr>
          <w:top w:val="nil"/>
          <w:left w:val="nil"/>
          <w:bottom w:val="nil"/>
          <w:right w:val="nil"/>
          <w:between w:val="nil"/>
        </w:pBdr>
        <w:spacing w:after="0"/>
        <w:rPr>
          <w:b/>
          <w:color w:val="000000"/>
          <w:sz w:val="24"/>
          <w:szCs w:val="24"/>
        </w:rPr>
      </w:pPr>
      <w:r>
        <w:rPr>
          <w:bCs/>
          <w:color w:val="000000"/>
          <w:sz w:val="24"/>
          <w:szCs w:val="24"/>
        </w:rPr>
        <w:t xml:space="preserve">Select a standard that applies to your goal(s) and put it in the first </w:t>
      </w:r>
      <w:r>
        <w:rPr>
          <w:b/>
          <w:color w:val="FFCC00"/>
          <w:sz w:val="24"/>
          <w:szCs w:val="24"/>
          <w:u w:val="single"/>
        </w:rPr>
        <w:t>yellow column</w:t>
      </w:r>
      <w:r>
        <w:rPr>
          <w:b/>
          <w:color w:val="000000"/>
          <w:sz w:val="24"/>
          <w:szCs w:val="24"/>
        </w:rPr>
        <w:t xml:space="preserve"> of the Professional Learning Implementation Plan</w:t>
      </w:r>
    </w:p>
    <w:p w14:paraId="392EFA36" w14:textId="77777777" w:rsidR="00A473A0" w:rsidRDefault="00A473A0">
      <w:pPr>
        <w:rPr>
          <w:b/>
          <w:color w:val="C00000"/>
          <w:sz w:val="28"/>
          <w:szCs w:val="28"/>
          <w:u w:val="single"/>
        </w:rPr>
      </w:pPr>
      <w:r>
        <w:rPr>
          <w:b/>
          <w:color w:val="C00000"/>
          <w:sz w:val="28"/>
          <w:szCs w:val="28"/>
          <w:u w:val="single"/>
        </w:rPr>
        <w:br w:type="page"/>
      </w:r>
    </w:p>
    <w:p w14:paraId="2DA24EEA" w14:textId="6F8AC185" w:rsidR="00CD4449" w:rsidRDefault="00CD4449" w:rsidP="00CD4449">
      <w:pPr>
        <w:rPr>
          <w:color w:val="C00000"/>
          <w:sz w:val="28"/>
          <w:szCs w:val="28"/>
        </w:rPr>
      </w:pPr>
      <w:r>
        <w:rPr>
          <w:b/>
          <w:color w:val="C00000"/>
          <w:sz w:val="28"/>
          <w:szCs w:val="28"/>
          <w:u w:val="single"/>
        </w:rPr>
        <w:lastRenderedPageBreak/>
        <w:t>Task 3</w:t>
      </w:r>
      <w:r>
        <w:rPr>
          <w:b/>
          <w:color w:val="C00000"/>
          <w:sz w:val="28"/>
          <w:szCs w:val="28"/>
          <w:u w:val="single"/>
        </w:rPr>
        <w:t>b</w:t>
      </w:r>
      <w:r>
        <w:rPr>
          <w:b/>
          <w:color w:val="C00000"/>
          <w:sz w:val="28"/>
          <w:szCs w:val="28"/>
        </w:rPr>
        <w:t>:</w:t>
      </w:r>
    </w:p>
    <w:p w14:paraId="72763514" w14:textId="29FA06A8" w:rsidR="00CD4449" w:rsidRDefault="00CD4449" w:rsidP="00CD4449">
      <w:pPr>
        <w:numPr>
          <w:ilvl w:val="0"/>
          <w:numId w:val="23"/>
        </w:numPr>
        <w:pBdr>
          <w:top w:val="nil"/>
          <w:left w:val="nil"/>
          <w:bottom w:val="nil"/>
          <w:right w:val="nil"/>
          <w:between w:val="nil"/>
        </w:pBdr>
        <w:spacing w:after="0"/>
        <w:rPr>
          <w:b/>
          <w:color w:val="000000"/>
          <w:sz w:val="24"/>
          <w:szCs w:val="24"/>
        </w:rPr>
      </w:pPr>
      <w:r>
        <w:rPr>
          <w:color w:val="000000"/>
          <w:sz w:val="24"/>
          <w:szCs w:val="24"/>
        </w:rPr>
        <w:t xml:space="preserve">Enter the Professional Learning Goal/s in the </w:t>
      </w:r>
      <w:r w:rsidR="00A473A0">
        <w:rPr>
          <w:color w:val="000000"/>
          <w:sz w:val="24"/>
          <w:szCs w:val="24"/>
        </w:rPr>
        <w:t>second</w:t>
      </w:r>
      <w:r>
        <w:rPr>
          <w:color w:val="000000"/>
          <w:sz w:val="24"/>
          <w:szCs w:val="24"/>
        </w:rPr>
        <w:t xml:space="preserve"> </w:t>
      </w:r>
      <w:r>
        <w:rPr>
          <w:b/>
          <w:color w:val="FFCC00"/>
          <w:sz w:val="24"/>
          <w:szCs w:val="24"/>
          <w:u w:val="single"/>
        </w:rPr>
        <w:t>yellow c</w:t>
      </w:r>
      <w:r w:rsidR="00A473A0">
        <w:rPr>
          <w:b/>
          <w:color w:val="FFCC00"/>
          <w:sz w:val="24"/>
          <w:szCs w:val="24"/>
          <w:u w:val="single"/>
        </w:rPr>
        <w:t>o</w:t>
      </w:r>
      <w:r>
        <w:rPr>
          <w:b/>
          <w:color w:val="FFCC00"/>
          <w:sz w:val="24"/>
          <w:szCs w:val="24"/>
          <w:u w:val="single"/>
        </w:rPr>
        <w:t>l</w:t>
      </w:r>
      <w:r w:rsidR="00A473A0">
        <w:rPr>
          <w:b/>
          <w:color w:val="FFCC00"/>
          <w:sz w:val="24"/>
          <w:szCs w:val="24"/>
          <w:u w:val="single"/>
        </w:rPr>
        <w:t>umn</w:t>
      </w:r>
      <w:r>
        <w:rPr>
          <w:color w:val="000000"/>
          <w:sz w:val="24"/>
          <w:szCs w:val="24"/>
        </w:rPr>
        <w:t xml:space="preserve"> of the</w:t>
      </w:r>
      <w:r>
        <w:rPr>
          <w:b/>
          <w:color w:val="000000"/>
          <w:sz w:val="24"/>
          <w:szCs w:val="24"/>
        </w:rPr>
        <w:t xml:space="preserve"> </w:t>
      </w:r>
      <w:r>
        <w:rPr>
          <w:color w:val="000000"/>
          <w:sz w:val="24"/>
          <w:szCs w:val="24"/>
        </w:rPr>
        <w:t>Pr</w:t>
      </w:r>
      <w:r>
        <w:rPr>
          <w:i/>
          <w:color w:val="000000"/>
          <w:sz w:val="24"/>
          <w:szCs w:val="24"/>
        </w:rPr>
        <w:t xml:space="preserve">ofessional Learning Implementation Plan </w:t>
      </w:r>
      <w:r>
        <w:rPr>
          <w:color w:val="000000"/>
          <w:sz w:val="24"/>
          <w:szCs w:val="24"/>
        </w:rPr>
        <w:t>spreadsheet</w:t>
      </w:r>
      <w:r>
        <w:rPr>
          <w:b/>
          <w:color w:val="000000"/>
          <w:sz w:val="24"/>
          <w:szCs w:val="24"/>
        </w:rPr>
        <w:t>.</w:t>
      </w:r>
    </w:p>
    <w:p w14:paraId="59766234" w14:textId="77777777" w:rsidR="00CD4449" w:rsidRDefault="00CD4449" w:rsidP="00CD4449">
      <w:pPr>
        <w:pBdr>
          <w:top w:val="nil"/>
          <w:left w:val="nil"/>
          <w:bottom w:val="nil"/>
          <w:right w:val="nil"/>
          <w:between w:val="nil"/>
        </w:pBdr>
        <w:spacing w:after="0"/>
        <w:rPr>
          <w:b/>
          <w:color w:val="000000"/>
          <w:sz w:val="24"/>
          <w:szCs w:val="24"/>
        </w:rPr>
      </w:pPr>
    </w:p>
    <w:p w14:paraId="53C327BF" w14:textId="77777777" w:rsidR="00711943" w:rsidRDefault="00711943">
      <w:pPr>
        <w:pBdr>
          <w:top w:val="nil"/>
          <w:left w:val="nil"/>
          <w:bottom w:val="nil"/>
          <w:right w:val="nil"/>
          <w:between w:val="nil"/>
        </w:pBdr>
        <w:spacing w:after="0"/>
        <w:ind w:left="1440"/>
        <w:rPr>
          <w:b/>
          <w:color w:val="000000"/>
          <w:sz w:val="24"/>
          <w:szCs w:val="24"/>
        </w:rPr>
      </w:pPr>
    </w:p>
    <w:p w14:paraId="00D8A8E0" w14:textId="77777777" w:rsidR="00711943" w:rsidRDefault="00711943">
      <w:pPr>
        <w:pBdr>
          <w:top w:val="nil"/>
          <w:left w:val="nil"/>
          <w:bottom w:val="nil"/>
          <w:right w:val="nil"/>
          <w:between w:val="nil"/>
        </w:pBdr>
        <w:ind w:left="1440"/>
        <w:rPr>
          <w:b/>
          <w:color w:val="000000"/>
          <w:sz w:val="24"/>
          <w:szCs w:val="24"/>
        </w:rPr>
      </w:pPr>
    </w:p>
    <w:p w14:paraId="12D34EBA" w14:textId="77777777" w:rsidR="00711943" w:rsidRDefault="00A473A0">
      <w:pPr>
        <w:pStyle w:val="Heading2"/>
        <w:rPr>
          <w:rFonts w:ascii="Calibri" w:eastAsia="Calibri" w:hAnsi="Calibri" w:cs="Calibri"/>
          <w:color w:val="17365D"/>
        </w:rPr>
      </w:pPr>
      <w:bookmarkStart w:id="42" w:name="_heading=h.2s8eyo1" w:colFirst="0" w:colLast="0"/>
      <w:bookmarkEnd w:id="42"/>
      <w:r>
        <w:rPr>
          <w:rFonts w:ascii="Calibri" w:eastAsia="Calibri" w:hAnsi="Calibri" w:cs="Calibri"/>
          <w:color w:val="17365D"/>
        </w:rPr>
        <w:t xml:space="preserve">Step 4:  Determine Strategic Actions and Interventions </w:t>
      </w:r>
    </w:p>
    <w:p w14:paraId="4F7FF5A2" w14:textId="77777777" w:rsidR="00711943" w:rsidRDefault="00A473A0">
      <w:pPr>
        <w:rPr>
          <w:sz w:val="24"/>
          <w:szCs w:val="24"/>
        </w:rPr>
      </w:pPr>
      <w:r>
        <w:rPr>
          <w:sz w:val="24"/>
          <w:szCs w:val="24"/>
        </w:rPr>
        <w:t>Strategic actions and interventions are the specific tasks, including professional learning activities, that will be implemented to help</w:t>
      </w:r>
      <w:r>
        <w:rPr>
          <w:i/>
          <w:sz w:val="24"/>
          <w:szCs w:val="24"/>
        </w:rPr>
        <w:t xml:space="preserve"> </w:t>
      </w:r>
      <w:r>
        <w:rPr>
          <w:sz w:val="24"/>
          <w:szCs w:val="24"/>
        </w:rPr>
        <w:t>meet the selected professional PL goal/s. Here are some example</w:t>
      </w:r>
      <w:r>
        <w:rPr>
          <w:sz w:val="24"/>
          <w:szCs w:val="24"/>
        </w:rPr>
        <w:t>s:</w:t>
      </w:r>
    </w:p>
    <w:p w14:paraId="7AFF38CD" w14:textId="77777777" w:rsidR="00711943" w:rsidRDefault="00A473A0">
      <w:pPr>
        <w:numPr>
          <w:ilvl w:val="0"/>
          <w:numId w:val="5"/>
        </w:numPr>
        <w:pBdr>
          <w:top w:val="nil"/>
          <w:left w:val="nil"/>
          <w:bottom w:val="nil"/>
          <w:right w:val="nil"/>
          <w:between w:val="nil"/>
        </w:pBdr>
        <w:rPr>
          <w:i/>
          <w:color w:val="000000"/>
          <w:sz w:val="24"/>
          <w:szCs w:val="24"/>
        </w:rPr>
      </w:pPr>
      <w:r>
        <w:rPr>
          <w:color w:val="0070C0"/>
          <w:sz w:val="24"/>
          <w:szCs w:val="24"/>
        </w:rPr>
        <w:t xml:space="preserve">Implement a foundational reading curriculum aligned to the </w:t>
      </w:r>
      <w:r>
        <w:rPr>
          <w:i/>
          <w:color w:val="000000"/>
          <w:sz w:val="24"/>
          <w:szCs w:val="24"/>
        </w:rPr>
        <w:t>Arizona Adult Education English Language Arts Standards.</w:t>
      </w:r>
    </w:p>
    <w:p w14:paraId="2C331D0A" w14:textId="77777777" w:rsidR="00711943" w:rsidRDefault="00A473A0">
      <w:pPr>
        <w:numPr>
          <w:ilvl w:val="0"/>
          <w:numId w:val="5"/>
        </w:numPr>
        <w:pBdr>
          <w:top w:val="nil"/>
          <w:left w:val="nil"/>
          <w:bottom w:val="nil"/>
          <w:right w:val="nil"/>
          <w:between w:val="nil"/>
        </w:pBdr>
        <w:rPr>
          <w:color w:val="0070C0"/>
          <w:sz w:val="24"/>
          <w:szCs w:val="24"/>
        </w:rPr>
      </w:pPr>
      <w:r>
        <w:rPr>
          <w:color w:val="0070C0"/>
          <w:sz w:val="24"/>
          <w:szCs w:val="24"/>
        </w:rPr>
        <w:t xml:space="preserve">Revise and standardize unit and lesson plans to incorporate the effective elements of instruction to align to the </w:t>
      </w:r>
      <w:r>
        <w:rPr>
          <w:i/>
          <w:color w:val="000000"/>
          <w:sz w:val="24"/>
          <w:szCs w:val="24"/>
        </w:rPr>
        <w:t>Arizona Adult Education Teacher Standards</w:t>
      </w:r>
      <w:r>
        <w:rPr>
          <w:b/>
          <w:i/>
          <w:color w:val="000000"/>
          <w:sz w:val="24"/>
          <w:szCs w:val="24"/>
        </w:rPr>
        <w:t>.</w:t>
      </w:r>
      <w:r>
        <w:rPr>
          <w:color w:val="000000"/>
          <w:sz w:val="24"/>
          <w:szCs w:val="24"/>
        </w:rPr>
        <w:t xml:space="preserve"> </w:t>
      </w:r>
    </w:p>
    <w:p w14:paraId="3FEDD92E" w14:textId="77777777" w:rsidR="00711943" w:rsidRDefault="00A473A0">
      <w:pPr>
        <w:numPr>
          <w:ilvl w:val="0"/>
          <w:numId w:val="5"/>
        </w:numPr>
        <w:pBdr>
          <w:top w:val="nil"/>
          <w:left w:val="nil"/>
          <w:bottom w:val="nil"/>
          <w:right w:val="nil"/>
          <w:between w:val="nil"/>
        </w:pBdr>
        <w:rPr>
          <w:color w:val="0070C0"/>
          <w:sz w:val="24"/>
          <w:szCs w:val="24"/>
        </w:rPr>
      </w:pPr>
      <w:r>
        <w:rPr>
          <w:color w:val="0070C0"/>
          <w:sz w:val="24"/>
          <w:szCs w:val="24"/>
        </w:rPr>
        <w:t xml:space="preserve">Identify curricular resources to support language acquisition strategies as identified in the </w:t>
      </w:r>
      <w:r>
        <w:rPr>
          <w:i/>
          <w:color w:val="000000"/>
          <w:sz w:val="24"/>
          <w:szCs w:val="24"/>
        </w:rPr>
        <w:t>Ariz</w:t>
      </w:r>
      <w:r>
        <w:rPr>
          <w:i/>
          <w:color w:val="000000"/>
          <w:sz w:val="24"/>
          <w:szCs w:val="24"/>
        </w:rPr>
        <w:t>ona Adult Education ELAA Teacher Standards</w:t>
      </w:r>
      <w:r>
        <w:rPr>
          <w:b/>
          <w:i/>
          <w:color w:val="000000"/>
          <w:sz w:val="24"/>
          <w:szCs w:val="24"/>
        </w:rPr>
        <w:t xml:space="preserve"> </w:t>
      </w:r>
      <w:r>
        <w:rPr>
          <w:color w:val="0070C0"/>
          <w:sz w:val="24"/>
          <w:szCs w:val="24"/>
        </w:rPr>
        <w:t xml:space="preserve">and integrate those strategies into instruction.  </w:t>
      </w:r>
    </w:p>
    <w:p w14:paraId="22B19DAB" w14:textId="77777777" w:rsidR="00711943" w:rsidRDefault="00A473A0">
      <w:pPr>
        <w:rPr>
          <w:sz w:val="28"/>
          <w:szCs w:val="28"/>
        </w:rPr>
      </w:pPr>
      <w:r>
        <w:rPr>
          <w:b/>
          <w:color w:val="C00000"/>
          <w:sz w:val="28"/>
          <w:szCs w:val="28"/>
          <w:u w:val="single"/>
        </w:rPr>
        <w:t>Task 4:</w:t>
      </w:r>
    </w:p>
    <w:p w14:paraId="12FA6870" w14:textId="77777777" w:rsidR="00711943" w:rsidRDefault="00A473A0">
      <w:pPr>
        <w:numPr>
          <w:ilvl w:val="0"/>
          <w:numId w:val="8"/>
        </w:numPr>
        <w:pBdr>
          <w:top w:val="nil"/>
          <w:left w:val="nil"/>
          <w:bottom w:val="nil"/>
          <w:right w:val="nil"/>
          <w:between w:val="nil"/>
        </w:pBdr>
        <w:spacing w:after="0"/>
        <w:ind w:left="1800"/>
        <w:rPr>
          <w:color w:val="000000"/>
          <w:sz w:val="24"/>
          <w:szCs w:val="24"/>
        </w:rPr>
      </w:pPr>
      <w:bookmarkStart w:id="43" w:name="_heading=h.17dp8vu" w:colFirst="0" w:colLast="0"/>
      <w:bookmarkEnd w:id="43"/>
      <w:r>
        <w:rPr>
          <w:color w:val="000000"/>
          <w:sz w:val="24"/>
          <w:szCs w:val="24"/>
        </w:rPr>
        <w:t xml:space="preserve">Enter the strategic actions or interventions that will be implemented for each selected standard and indicator in the </w:t>
      </w:r>
      <w:r>
        <w:rPr>
          <w:b/>
          <w:color w:val="76923C"/>
          <w:sz w:val="24"/>
          <w:szCs w:val="24"/>
          <w:u w:val="single"/>
        </w:rPr>
        <w:t>first green cell</w:t>
      </w:r>
      <w:r>
        <w:rPr>
          <w:color w:val="76923C"/>
          <w:sz w:val="24"/>
          <w:szCs w:val="24"/>
        </w:rPr>
        <w:t xml:space="preserve"> </w:t>
      </w:r>
      <w:r>
        <w:rPr>
          <w:color w:val="000000"/>
          <w:sz w:val="24"/>
          <w:szCs w:val="24"/>
        </w:rPr>
        <w:t>on the</w:t>
      </w:r>
      <w:r>
        <w:rPr>
          <w:b/>
          <w:color w:val="000000"/>
          <w:sz w:val="24"/>
          <w:szCs w:val="24"/>
        </w:rPr>
        <w:t xml:space="preserve"> </w:t>
      </w:r>
      <w:r>
        <w:rPr>
          <w:b/>
          <w:i/>
          <w:color w:val="000000"/>
          <w:sz w:val="24"/>
          <w:szCs w:val="24"/>
        </w:rPr>
        <w:t xml:space="preserve">Professional Learning Implementation Plan </w:t>
      </w:r>
      <w:r>
        <w:rPr>
          <w:color w:val="000000"/>
          <w:sz w:val="24"/>
          <w:szCs w:val="24"/>
        </w:rPr>
        <w:t>spreadsheet.</w:t>
      </w:r>
      <w:r>
        <w:rPr>
          <w:b/>
          <w:color w:val="000000"/>
          <w:sz w:val="24"/>
          <w:szCs w:val="24"/>
        </w:rPr>
        <w:t xml:space="preserve"> </w:t>
      </w:r>
    </w:p>
    <w:p w14:paraId="2B8556D2" w14:textId="77777777" w:rsidR="00711943" w:rsidRDefault="00711943">
      <w:pPr>
        <w:pBdr>
          <w:top w:val="nil"/>
          <w:left w:val="nil"/>
          <w:bottom w:val="nil"/>
          <w:right w:val="nil"/>
          <w:between w:val="nil"/>
        </w:pBdr>
        <w:spacing w:after="0"/>
        <w:ind w:left="1800"/>
        <w:rPr>
          <w:b/>
          <w:i/>
          <w:color w:val="C00000"/>
          <w:sz w:val="24"/>
          <w:szCs w:val="24"/>
        </w:rPr>
      </w:pPr>
    </w:p>
    <w:p w14:paraId="356090BA" w14:textId="77777777" w:rsidR="00711943" w:rsidRDefault="00A473A0">
      <w:pPr>
        <w:pBdr>
          <w:top w:val="nil"/>
          <w:left w:val="nil"/>
          <w:bottom w:val="nil"/>
          <w:right w:val="nil"/>
          <w:between w:val="nil"/>
        </w:pBdr>
        <w:ind w:left="1800"/>
        <w:rPr>
          <w:i/>
          <w:color w:val="000000"/>
          <w:sz w:val="24"/>
          <w:szCs w:val="24"/>
        </w:rPr>
      </w:pPr>
      <w:r>
        <w:rPr>
          <w:i/>
          <w:color w:val="000000"/>
          <w:sz w:val="24"/>
          <w:szCs w:val="24"/>
        </w:rPr>
        <w:t>*Please note, if more than one action or intervention will be implemented to support the selected standard, please number each action or intervention. The field will expand for additional text.</w:t>
      </w:r>
    </w:p>
    <w:p w14:paraId="549D12A0" w14:textId="77777777" w:rsidR="00711943" w:rsidRDefault="00711943">
      <w:pPr>
        <w:rPr>
          <w:sz w:val="24"/>
          <w:szCs w:val="24"/>
        </w:rPr>
      </w:pPr>
    </w:p>
    <w:p w14:paraId="28E062E9" w14:textId="77777777" w:rsidR="00711943" w:rsidRDefault="00A473A0">
      <w:pPr>
        <w:pStyle w:val="Heading2"/>
        <w:rPr>
          <w:rFonts w:ascii="Calibri" w:eastAsia="Calibri" w:hAnsi="Calibri" w:cs="Calibri"/>
          <w:color w:val="17365D"/>
        </w:rPr>
      </w:pPr>
      <w:bookmarkStart w:id="44" w:name="_heading=h.3rdcrjn" w:colFirst="0" w:colLast="0"/>
      <w:bookmarkEnd w:id="44"/>
      <w:r>
        <w:rPr>
          <w:rFonts w:ascii="Calibri" w:eastAsia="Calibri" w:hAnsi="Calibri" w:cs="Calibri"/>
          <w:color w:val="17365D"/>
        </w:rPr>
        <w:t>Step 5: Identify Professional Learning Models</w:t>
      </w:r>
    </w:p>
    <w:p w14:paraId="433F55DE" w14:textId="77777777" w:rsidR="00711943" w:rsidRDefault="00A473A0">
      <w:pPr>
        <w:rPr>
          <w:sz w:val="24"/>
          <w:szCs w:val="24"/>
        </w:rPr>
      </w:pPr>
      <w:r>
        <w:rPr>
          <w:sz w:val="24"/>
          <w:szCs w:val="24"/>
        </w:rPr>
        <w:t xml:space="preserve">Selecting the appropriate professional learning model to be used in meeting the PL SMART goal and to support the implementation of the selected strategies and interventions is critical to the success of the PL </w:t>
      </w:r>
      <w:r>
        <w:rPr>
          <w:sz w:val="24"/>
          <w:szCs w:val="24"/>
        </w:rPr>
        <w:t xml:space="preserve">plan. Models should be selected strategically to support the implementation of a </w:t>
      </w:r>
      <w:r>
        <w:rPr>
          <w:b/>
          <w:sz w:val="24"/>
          <w:szCs w:val="24"/>
        </w:rPr>
        <w:t>Context Standard</w:t>
      </w:r>
      <w:r>
        <w:rPr>
          <w:sz w:val="24"/>
          <w:szCs w:val="24"/>
        </w:rPr>
        <w:t xml:space="preserve">, a </w:t>
      </w:r>
      <w:r>
        <w:rPr>
          <w:b/>
          <w:sz w:val="24"/>
          <w:szCs w:val="24"/>
        </w:rPr>
        <w:t>Process Standard</w:t>
      </w:r>
      <w:r>
        <w:rPr>
          <w:sz w:val="24"/>
          <w:szCs w:val="24"/>
        </w:rPr>
        <w:t xml:space="preserve">, or a </w:t>
      </w:r>
      <w:r>
        <w:rPr>
          <w:b/>
          <w:sz w:val="24"/>
          <w:szCs w:val="24"/>
        </w:rPr>
        <w:t>Content Standard</w:t>
      </w:r>
      <w:r>
        <w:rPr>
          <w:sz w:val="24"/>
          <w:szCs w:val="24"/>
        </w:rPr>
        <w:t xml:space="preserve">. </w:t>
      </w:r>
    </w:p>
    <w:p w14:paraId="6FCDFB97" w14:textId="77777777" w:rsidR="00711943" w:rsidRDefault="00A473A0">
      <w:pPr>
        <w:rPr>
          <w:b/>
          <w:color w:val="C00000"/>
          <w:sz w:val="28"/>
          <w:szCs w:val="28"/>
          <w:u w:val="single"/>
        </w:rPr>
      </w:pPr>
      <w:r>
        <w:rPr>
          <w:b/>
          <w:color w:val="C00000"/>
          <w:sz w:val="28"/>
          <w:szCs w:val="28"/>
          <w:u w:val="single"/>
        </w:rPr>
        <w:lastRenderedPageBreak/>
        <w:t>Task 5:</w:t>
      </w:r>
    </w:p>
    <w:p w14:paraId="4C39B6CE" w14:textId="77777777" w:rsidR="00711943" w:rsidRDefault="00A473A0">
      <w:pPr>
        <w:numPr>
          <w:ilvl w:val="0"/>
          <w:numId w:val="20"/>
        </w:numPr>
        <w:pBdr>
          <w:top w:val="nil"/>
          <w:left w:val="nil"/>
          <w:bottom w:val="nil"/>
          <w:right w:val="nil"/>
          <w:between w:val="nil"/>
        </w:pBdr>
        <w:spacing w:after="0"/>
        <w:ind w:left="1080"/>
        <w:rPr>
          <w:color w:val="000000"/>
          <w:sz w:val="24"/>
          <w:szCs w:val="24"/>
        </w:rPr>
      </w:pPr>
      <w:r>
        <w:rPr>
          <w:color w:val="000000"/>
          <w:sz w:val="24"/>
          <w:szCs w:val="24"/>
        </w:rPr>
        <w:t>Review the professional learning models and guiding questions provided in</w:t>
      </w:r>
      <w:r>
        <w:rPr>
          <w:b/>
          <w:color w:val="000000"/>
          <w:sz w:val="24"/>
          <w:szCs w:val="24"/>
        </w:rPr>
        <w:t xml:space="preserve"> </w:t>
      </w:r>
      <w:hyperlink w:anchor="_heading=h.3j2qqm3">
        <w:r>
          <w:rPr>
            <w:b/>
            <w:color w:val="0000FF"/>
            <w:sz w:val="24"/>
            <w:szCs w:val="24"/>
            <w:u w:val="single"/>
          </w:rPr>
          <w:t>Appendix C</w:t>
        </w:r>
      </w:hyperlink>
    </w:p>
    <w:p w14:paraId="5D26ECDA" w14:textId="77777777" w:rsidR="00711943" w:rsidRDefault="00A473A0">
      <w:pPr>
        <w:numPr>
          <w:ilvl w:val="0"/>
          <w:numId w:val="20"/>
        </w:numPr>
        <w:pBdr>
          <w:top w:val="nil"/>
          <w:left w:val="nil"/>
          <w:bottom w:val="nil"/>
          <w:right w:val="nil"/>
          <w:between w:val="nil"/>
        </w:pBdr>
        <w:spacing w:after="0"/>
        <w:ind w:left="1080"/>
        <w:rPr>
          <w:color w:val="000000"/>
          <w:sz w:val="24"/>
          <w:szCs w:val="24"/>
        </w:rPr>
      </w:pPr>
      <w:r>
        <w:rPr>
          <w:color w:val="000000"/>
          <w:sz w:val="24"/>
          <w:szCs w:val="24"/>
        </w:rPr>
        <w:t>Select the most appropriate model/s for the selected strategies and interventions.</w:t>
      </w:r>
    </w:p>
    <w:p w14:paraId="3959563D" w14:textId="77777777" w:rsidR="00711943" w:rsidRDefault="00A473A0">
      <w:pPr>
        <w:numPr>
          <w:ilvl w:val="0"/>
          <w:numId w:val="20"/>
        </w:numPr>
        <w:pBdr>
          <w:top w:val="nil"/>
          <w:left w:val="nil"/>
          <w:bottom w:val="nil"/>
          <w:right w:val="nil"/>
          <w:between w:val="nil"/>
        </w:pBdr>
        <w:ind w:left="1080"/>
        <w:rPr>
          <w:b/>
          <w:color w:val="000000"/>
          <w:sz w:val="24"/>
          <w:szCs w:val="24"/>
        </w:rPr>
      </w:pPr>
      <w:r>
        <w:rPr>
          <w:color w:val="000000"/>
          <w:sz w:val="24"/>
          <w:szCs w:val="24"/>
        </w:rPr>
        <w:t xml:space="preserve">Identify the professional learning model from the dropdown menu in the </w:t>
      </w:r>
      <w:r>
        <w:rPr>
          <w:b/>
          <w:color w:val="76923C"/>
          <w:sz w:val="24"/>
          <w:szCs w:val="24"/>
          <w:u w:val="single"/>
        </w:rPr>
        <w:t>second green cell</w:t>
      </w:r>
      <w:r>
        <w:rPr>
          <w:color w:val="76923C"/>
          <w:sz w:val="24"/>
          <w:szCs w:val="24"/>
        </w:rPr>
        <w:t xml:space="preserve"> </w:t>
      </w:r>
      <w:r>
        <w:rPr>
          <w:color w:val="000000"/>
          <w:sz w:val="24"/>
          <w:szCs w:val="24"/>
        </w:rPr>
        <w:t>on the</w:t>
      </w:r>
      <w:r>
        <w:rPr>
          <w:b/>
          <w:color w:val="000000"/>
          <w:sz w:val="24"/>
          <w:szCs w:val="24"/>
        </w:rPr>
        <w:t xml:space="preserve"> </w:t>
      </w:r>
      <w:r>
        <w:rPr>
          <w:b/>
          <w:i/>
          <w:color w:val="000000"/>
          <w:sz w:val="24"/>
          <w:szCs w:val="24"/>
        </w:rPr>
        <w:t>Professional Learning Implementation Plan spreadsheet</w:t>
      </w:r>
      <w:r>
        <w:rPr>
          <w:b/>
          <w:color w:val="000000"/>
          <w:sz w:val="24"/>
          <w:szCs w:val="24"/>
        </w:rPr>
        <w:t>.</w:t>
      </w:r>
    </w:p>
    <w:p w14:paraId="334E4358" w14:textId="77777777" w:rsidR="00711943" w:rsidRDefault="00A473A0">
      <w:pPr>
        <w:pStyle w:val="Heading2"/>
        <w:rPr>
          <w:rFonts w:ascii="Calibri" w:eastAsia="Calibri" w:hAnsi="Calibri" w:cs="Calibri"/>
          <w:color w:val="17365D"/>
        </w:rPr>
      </w:pPr>
      <w:bookmarkStart w:id="45" w:name="_heading=h.26in1rg" w:colFirst="0" w:colLast="0"/>
      <w:bookmarkEnd w:id="45"/>
      <w:r>
        <w:rPr>
          <w:rFonts w:ascii="Calibri" w:eastAsia="Calibri" w:hAnsi="Calibri" w:cs="Calibri"/>
          <w:color w:val="17365D"/>
        </w:rPr>
        <w:t xml:space="preserve">Step 6: Establish Timelines </w:t>
      </w:r>
    </w:p>
    <w:p w14:paraId="5C7A50FF" w14:textId="77777777" w:rsidR="00711943" w:rsidRDefault="00A473A0">
      <w:pPr>
        <w:rPr>
          <w:sz w:val="24"/>
          <w:szCs w:val="24"/>
        </w:rPr>
      </w:pPr>
      <w:r>
        <w:rPr>
          <w:sz w:val="24"/>
          <w:szCs w:val="24"/>
        </w:rPr>
        <w:t>Establishing a timeline for each strategic action or intervention to be implemented is important to ensure each step of the plan is completed in a timely manner. Strategies and interventions may need to be implemented in stages, depending on the complexity</w:t>
      </w:r>
      <w:r>
        <w:rPr>
          <w:sz w:val="24"/>
          <w:szCs w:val="24"/>
        </w:rPr>
        <w:t xml:space="preserve"> of the intervention. </w:t>
      </w:r>
    </w:p>
    <w:p w14:paraId="5B823228" w14:textId="77777777" w:rsidR="00711943" w:rsidRDefault="00A473A0">
      <w:pPr>
        <w:rPr>
          <w:sz w:val="24"/>
          <w:szCs w:val="24"/>
        </w:rPr>
      </w:pPr>
      <w:r>
        <w:rPr>
          <w:sz w:val="24"/>
          <w:szCs w:val="24"/>
        </w:rPr>
        <w:t>For example, implementing a new reading curriculum is a large-scale intervention that may be selected to improve reading instruction. However, this intervention would need to be broken down into specific strategies such as aligning r</w:t>
      </w:r>
      <w:r>
        <w:rPr>
          <w:sz w:val="24"/>
          <w:szCs w:val="24"/>
        </w:rPr>
        <w:t xml:space="preserve">eading curriculum to the Arizona Adult Education English Language Arts Standards; identifying formative assessments to determine student needs and progress; and teachers engaging and collaborating to learn and implement effective reading strategies. </w:t>
      </w:r>
    </w:p>
    <w:p w14:paraId="2CCB1B79" w14:textId="77777777" w:rsidR="00711943" w:rsidRDefault="00A473A0">
      <w:pPr>
        <w:rPr>
          <w:sz w:val="28"/>
          <w:szCs w:val="28"/>
        </w:rPr>
      </w:pPr>
      <w:r>
        <w:rPr>
          <w:b/>
          <w:color w:val="C00000"/>
          <w:sz w:val="28"/>
          <w:szCs w:val="28"/>
          <w:u w:val="single"/>
        </w:rPr>
        <w:t>Task 6:</w:t>
      </w:r>
    </w:p>
    <w:p w14:paraId="06E9BCDD" w14:textId="77777777" w:rsidR="00711943" w:rsidRDefault="00A473A0">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The timeline will vary depending on the intervention or strategy and the selected professional learning model/s. For example, case studies may be used to review the reading lessons and student work, and peer observation and coaching may be used to </w:t>
      </w:r>
      <w:r>
        <w:rPr>
          <w:color w:val="000000"/>
          <w:sz w:val="24"/>
          <w:szCs w:val="24"/>
        </w:rPr>
        <w:t xml:space="preserve">assist teachers to implement new reading curriculum and reading strategies. These strategies and PL models would take place throughout the program year. </w:t>
      </w:r>
    </w:p>
    <w:p w14:paraId="4FFF1DD6" w14:textId="77777777" w:rsidR="00711943" w:rsidRDefault="00A473A0">
      <w:pPr>
        <w:numPr>
          <w:ilvl w:val="0"/>
          <w:numId w:val="9"/>
        </w:numPr>
        <w:pBdr>
          <w:top w:val="nil"/>
          <w:left w:val="nil"/>
          <w:bottom w:val="nil"/>
          <w:right w:val="nil"/>
          <w:between w:val="nil"/>
        </w:pBdr>
        <w:spacing w:after="0"/>
        <w:rPr>
          <w:b/>
          <w:color w:val="000000"/>
          <w:sz w:val="24"/>
          <w:szCs w:val="24"/>
        </w:rPr>
      </w:pPr>
      <w:r>
        <w:rPr>
          <w:color w:val="000000"/>
          <w:sz w:val="24"/>
          <w:szCs w:val="24"/>
        </w:rPr>
        <w:t xml:space="preserve">Enter the timeline for the actions and models in the </w:t>
      </w:r>
      <w:r>
        <w:rPr>
          <w:b/>
          <w:color w:val="E36C09"/>
          <w:sz w:val="24"/>
          <w:szCs w:val="24"/>
          <w:u w:val="single"/>
        </w:rPr>
        <w:t>first orange cell</w:t>
      </w:r>
      <w:r>
        <w:rPr>
          <w:color w:val="000000"/>
          <w:sz w:val="24"/>
          <w:szCs w:val="24"/>
        </w:rPr>
        <w:t xml:space="preserve"> on the</w:t>
      </w:r>
      <w:r>
        <w:rPr>
          <w:b/>
          <w:color w:val="000000"/>
          <w:sz w:val="24"/>
          <w:szCs w:val="24"/>
        </w:rPr>
        <w:t xml:space="preserve"> </w:t>
      </w:r>
      <w:r>
        <w:rPr>
          <w:i/>
          <w:color w:val="000000"/>
          <w:sz w:val="24"/>
          <w:szCs w:val="24"/>
        </w:rPr>
        <w:t xml:space="preserve">Professional Learning Implementation Plan </w:t>
      </w:r>
      <w:r>
        <w:rPr>
          <w:color w:val="000000"/>
          <w:sz w:val="24"/>
          <w:szCs w:val="24"/>
        </w:rPr>
        <w:t>spreadsheet.</w:t>
      </w:r>
    </w:p>
    <w:p w14:paraId="09287363" w14:textId="77777777" w:rsidR="00711943" w:rsidRDefault="00711943">
      <w:pPr>
        <w:pBdr>
          <w:top w:val="nil"/>
          <w:left w:val="nil"/>
          <w:bottom w:val="nil"/>
          <w:right w:val="nil"/>
          <w:between w:val="nil"/>
        </w:pBdr>
        <w:ind w:left="1080"/>
        <w:rPr>
          <w:b/>
          <w:color w:val="000000"/>
          <w:sz w:val="24"/>
          <w:szCs w:val="24"/>
        </w:rPr>
      </w:pPr>
    </w:p>
    <w:p w14:paraId="6FDF4BDE" w14:textId="77777777" w:rsidR="00711943" w:rsidRDefault="00A473A0">
      <w:pPr>
        <w:pStyle w:val="Heading2"/>
        <w:rPr>
          <w:rFonts w:ascii="Calibri" w:eastAsia="Calibri" w:hAnsi="Calibri" w:cs="Calibri"/>
          <w:color w:val="17365D"/>
        </w:rPr>
      </w:pPr>
      <w:bookmarkStart w:id="46" w:name="_heading=h.lnxbz9" w:colFirst="0" w:colLast="0"/>
      <w:bookmarkEnd w:id="46"/>
      <w:r>
        <w:rPr>
          <w:rFonts w:ascii="Calibri" w:eastAsia="Calibri" w:hAnsi="Calibri" w:cs="Calibri"/>
          <w:color w:val="17365D"/>
        </w:rPr>
        <w:t>Step 7: Identify the Internal and External Facilitators and Trainers</w:t>
      </w:r>
    </w:p>
    <w:p w14:paraId="646E789C" w14:textId="77777777" w:rsidR="00711943" w:rsidRDefault="00A473A0">
      <w:r>
        <w:t>Identify an internal point person/s, preferably the instructional leader/s and the PL coordinator, who will coordinate the implemen</w:t>
      </w:r>
      <w:r>
        <w:t xml:space="preserve">tation of the selected strategies, intervention/s, and model/s, and track the progress.  </w:t>
      </w:r>
    </w:p>
    <w:p w14:paraId="7D15E756" w14:textId="77777777" w:rsidR="00711943" w:rsidRDefault="00A473A0">
      <w:r>
        <w:t>It’s essential to deliver professional learning using multiple delivery methods such as face-to-face, virtual, blended, and online. The selected intervention or strat</w:t>
      </w:r>
      <w:r>
        <w:t xml:space="preserve">egy is an important consideration in determining the individual or team of trainers who will take the lead in planning and leading the professional learning. Be sure to reference the national and state leadership initiatives and professional learning that </w:t>
      </w:r>
      <w:r>
        <w:t xml:space="preserve">are available to support the selected goal/s and strategies. </w:t>
      </w:r>
    </w:p>
    <w:p w14:paraId="4C58D94F" w14:textId="77777777" w:rsidR="00711943" w:rsidRDefault="00711943"/>
    <w:p w14:paraId="07958A56" w14:textId="77777777" w:rsidR="00711943" w:rsidRDefault="00A473A0">
      <w:pPr>
        <w:rPr>
          <w:sz w:val="28"/>
          <w:szCs w:val="28"/>
        </w:rPr>
      </w:pPr>
      <w:r>
        <w:rPr>
          <w:b/>
          <w:color w:val="C00000"/>
          <w:sz w:val="28"/>
          <w:szCs w:val="28"/>
          <w:u w:val="single"/>
        </w:rPr>
        <w:t>Task 7:</w:t>
      </w:r>
    </w:p>
    <w:p w14:paraId="0EE8C888" w14:textId="77777777" w:rsidR="00711943" w:rsidRDefault="00A473A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Enter this information in the </w:t>
      </w:r>
      <w:r>
        <w:rPr>
          <w:b/>
          <w:color w:val="E36C09"/>
          <w:sz w:val="24"/>
          <w:szCs w:val="24"/>
          <w:u w:val="single"/>
        </w:rPr>
        <w:t>second orange cell</w:t>
      </w:r>
      <w:r>
        <w:rPr>
          <w:color w:val="000000"/>
          <w:sz w:val="24"/>
          <w:szCs w:val="24"/>
        </w:rPr>
        <w:t xml:space="preserve"> on the</w:t>
      </w:r>
      <w:r>
        <w:rPr>
          <w:b/>
          <w:color w:val="000000"/>
          <w:sz w:val="24"/>
          <w:szCs w:val="24"/>
        </w:rPr>
        <w:t xml:space="preserve"> </w:t>
      </w:r>
      <w:r>
        <w:rPr>
          <w:i/>
          <w:color w:val="000000"/>
          <w:sz w:val="24"/>
          <w:szCs w:val="24"/>
        </w:rPr>
        <w:t xml:space="preserve">Professional Learning Implementation Plan </w:t>
      </w:r>
      <w:r>
        <w:rPr>
          <w:color w:val="000000"/>
          <w:sz w:val="24"/>
          <w:szCs w:val="24"/>
        </w:rPr>
        <w:t>spreadsheet</w:t>
      </w:r>
      <w:r>
        <w:rPr>
          <w:i/>
          <w:color w:val="000000"/>
          <w:sz w:val="24"/>
          <w:szCs w:val="24"/>
        </w:rPr>
        <w:t xml:space="preserve">.  </w:t>
      </w:r>
    </w:p>
    <w:p w14:paraId="1361C13B" w14:textId="77777777" w:rsidR="00711943" w:rsidRDefault="00711943">
      <w:pPr>
        <w:spacing w:after="0"/>
        <w:rPr>
          <w:sz w:val="24"/>
          <w:szCs w:val="24"/>
        </w:rPr>
      </w:pPr>
    </w:p>
    <w:p w14:paraId="283EB446" w14:textId="77777777" w:rsidR="00711943" w:rsidRDefault="00A473A0">
      <w:pPr>
        <w:spacing w:after="0"/>
        <w:rPr>
          <w:sz w:val="24"/>
          <w:szCs w:val="24"/>
        </w:rPr>
      </w:pPr>
      <w:r>
        <w:rPr>
          <w:noProof/>
        </w:rPr>
        <mc:AlternateContent>
          <mc:Choice Requires="wps">
            <w:drawing>
              <wp:anchor distT="0" distB="0" distL="114300" distR="114300" simplePos="0" relativeHeight="251660288" behindDoc="0" locked="0" layoutInCell="1" hidden="0" allowOverlap="1" wp14:anchorId="3AB8DA95" wp14:editId="60A6618A">
                <wp:simplePos x="0" y="0"/>
                <wp:positionH relativeFrom="column">
                  <wp:posOffset>127000</wp:posOffset>
                </wp:positionH>
                <wp:positionV relativeFrom="paragraph">
                  <wp:posOffset>63500</wp:posOffset>
                </wp:positionV>
                <wp:extent cx="5953125" cy="1209040"/>
                <wp:effectExtent l="0" t="0" r="0" b="0"/>
                <wp:wrapNone/>
                <wp:docPr id="319" name=""/>
                <wp:cNvGraphicFramePr/>
                <a:graphic xmlns:a="http://schemas.openxmlformats.org/drawingml/2006/main">
                  <a:graphicData uri="http://schemas.microsoft.com/office/word/2010/wordprocessingShape">
                    <wps:wsp>
                      <wps:cNvSpPr/>
                      <wps:spPr>
                        <a:xfrm>
                          <a:off x="2374200" y="3180243"/>
                          <a:ext cx="5943600" cy="11995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0FD13" w14:textId="77777777" w:rsidR="00711943" w:rsidRDefault="00A473A0">
                            <w:pPr>
                              <w:spacing w:after="0" w:line="275" w:lineRule="auto"/>
                              <w:textDirection w:val="btLr"/>
                            </w:pPr>
                            <w:r>
                              <w:rPr>
                                <w:b/>
                                <w:i/>
                                <w:color w:val="0000FF"/>
                                <w:sz w:val="24"/>
                              </w:rPr>
                              <w:t>Tip:</w:t>
                            </w:r>
                            <w:r>
                              <w:rPr>
                                <w:color w:val="0000FF"/>
                                <w:sz w:val="24"/>
                              </w:rPr>
                              <w:t xml:space="preserve"> </w:t>
                            </w:r>
                          </w:p>
                          <w:p w14:paraId="4669A69B" w14:textId="77777777" w:rsidR="00711943" w:rsidRDefault="00A473A0">
                            <w:pPr>
                              <w:spacing w:after="0" w:line="275" w:lineRule="auto"/>
                              <w:textDirection w:val="btLr"/>
                            </w:pPr>
                            <w:r>
                              <w:rPr>
                                <w:color w:val="0000FF"/>
                                <w:sz w:val="24"/>
                              </w:rPr>
                              <w:t>When planning for professional learning, create an internal planning team that includes at a minimum, the program administrator, instructional leader/s, the professional learning coordinator, and curriculum coordinator/s. This team should regularly meet an</w:t>
                            </w:r>
                            <w:r>
                              <w:rPr>
                                <w:color w:val="0000FF"/>
                                <w:sz w:val="24"/>
                              </w:rPr>
                              <w:t xml:space="preserve">d collaborate to monitor progress and make revisions or adjustments to the PL plan. </w:t>
                            </w:r>
                          </w:p>
                        </w:txbxContent>
                      </wps:txbx>
                      <wps:bodyPr spcFirstLastPara="1" wrap="square" lIns="91425" tIns="45700" rIns="91425" bIns="45700" anchor="t" anchorCtr="0">
                        <a:noAutofit/>
                      </wps:bodyPr>
                    </wps:wsp>
                  </a:graphicData>
                </a:graphic>
              </wp:anchor>
            </w:drawing>
          </mc:Choice>
          <mc:Fallback>
            <w:pict>
              <v:rect w14:anchorId="3AB8DA95" id="_x0000_s1028" style="position:absolute;margin-left:10pt;margin-top:5pt;width:468.75pt;height:9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">
                <v:stroke startarrowwidth="narrow" startarrowlength="short" endarrowwidth="narrow" endarrowlength="short"/>
                <v:textbox inset="2.53958mm,1.2694mm,2.53958mm,1.2694mm">
                  <w:txbxContent>
                    <w:p w14:paraId="6430FD13" w14:textId="77777777" w:rsidR="00711943" w:rsidRDefault="00A473A0">
                      <w:pPr>
                        <w:spacing w:after="0" w:line="275" w:lineRule="auto"/>
                        <w:textDirection w:val="btLr"/>
                      </w:pPr>
                      <w:r>
                        <w:rPr>
                          <w:b/>
                          <w:i/>
                          <w:color w:val="0000FF"/>
                          <w:sz w:val="24"/>
                        </w:rPr>
                        <w:t>Tip:</w:t>
                      </w:r>
                      <w:r>
                        <w:rPr>
                          <w:color w:val="0000FF"/>
                          <w:sz w:val="24"/>
                        </w:rPr>
                        <w:t xml:space="preserve"> </w:t>
                      </w:r>
                    </w:p>
                    <w:p w14:paraId="4669A69B" w14:textId="77777777" w:rsidR="00711943" w:rsidRDefault="00A473A0">
                      <w:pPr>
                        <w:spacing w:after="0" w:line="275" w:lineRule="auto"/>
                        <w:textDirection w:val="btLr"/>
                      </w:pPr>
                      <w:r>
                        <w:rPr>
                          <w:color w:val="0000FF"/>
                          <w:sz w:val="24"/>
                        </w:rPr>
                        <w:t>When planning for professional learning, create an internal planning team that includes at a minimum, the program administrator, instructional leader/s, the professional learning coordinator, and curriculum coordinator/s. This team should regularly meet an</w:t>
                      </w:r>
                      <w:r>
                        <w:rPr>
                          <w:color w:val="0000FF"/>
                          <w:sz w:val="24"/>
                        </w:rPr>
                        <w:t xml:space="preserve">d collaborate to monitor progress and make revisions or adjustments to the PL plan. </w:t>
                      </w:r>
                    </w:p>
                  </w:txbxContent>
                </v:textbox>
              </v:rect>
            </w:pict>
          </mc:Fallback>
        </mc:AlternateContent>
      </w:r>
    </w:p>
    <w:p w14:paraId="0896B1FB" w14:textId="77777777" w:rsidR="00711943" w:rsidRDefault="00711943">
      <w:pPr>
        <w:spacing w:after="0"/>
        <w:rPr>
          <w:sz w:val="24"/>
          <w:szCs w:val="24"/>
        </w:rPr>
      </w:pPr>
    </w:p>
    <w:p w14:paraId="1836A7C7" w14:textId="77777777" w:rsidR="00711943" w:rsidRDefault="00711943">
      <w:pPr>
        <w:pStyle w:val="Heading2"/>
        <w:rPr>
          <w:rFonts w:ascii="Calibri" w:eastAsia="Calibri" w:hAnsi="Calibri" w:cs="Calibri"/>
          <w:color w:val="17365D"/>
        </w:rPr>
      </w:pPr>
      <w:bookmarkStart w:id="47" w:name="_heading=h.35nkun2" w:colFirst="0" w:colLast="0"/>
      <w:bookmarkEnd w:id="47"/>
    </w:p>
    <w:p w14:paraId="03CF3C9D" w14:textId="77777777" w:rsidR="00711943" w:rsidRDefault="00711943">
      <w:pPr>
        <w:pStyle w:val="Heading2"/>
        <w:rPr>
          <w:rFonts w:ascii="Calibri" w:eastAsia="Calibri" w:hAnsi="Calibri" w:cs="Calibri"/>
          <w:color w:val="17365D"/>
        </w:rPr>
      </w:pPr>
    </w:p>
    <w:p w14:paraId="4054F2CE" w14:textId="77777777" w:rsidR="00711943" w:rsidRDefault="00711943">
      <w:pPr>
        <w:pStyle w:val="Heading2"/>
        <w:rPr>
          <w:rFonts w:ascii="Calibri" w:eastAsia="Calibri" w:hAnsi="Calibri" w:cs="Calibri"/>
          <w:color w:val="17365D"/>
        </w:rPr>
      </w:pPr>
    </w:p>
    <w:p w14:paraId="15F3A347" w14:textId="77777777" w:rsidR="00711943" w:rsidRDefault="00A473A0">
      <w:pPr>
        <w:pStyle w:val="Heading1"/>
      </w:pPr>
      <w:bookmarkStart w:id="48" w:name="_heading=h.oppwlycggo9q" w:colFirst="0" w:colLast="0"/>
      <w:bookmarkEnd w:id="48"/>
      <w:r>
        <w:t>Step 8: Identify Indicators of Success</w:t>
      </w:r>
    </w:p>
    <w:p w14:paraId="3ECB977C" w14:textId="77777777" w:rsidR="00711943" w:rsidRDefault="00A473A0">
      <w:pPr>
        <w:rPr>
          <w:sz w:val="24"/>
          <w:szCs w:val="24"/>
        </w:rPr>
      </w:pPr>
      <w:r>
        <w:rPr>
          <w:sz w:val="24"/>
          <w:szCs w:val="24"/>
        </w:rPr>
        <w:t xml:space="preserve">The following questions are essential in evaluating the implementation of the PL plan: </w:t>
      </w:r>
    </w:p>
    <w:p w14:paraId="237F4ED5" w14:textId="77777777" w:rsidR="00711943" w:rsidRDefault="00A473A0">
      <w:pPr>
        <w:numPr>
          <w:ilvl w:val="0"/>
          <w:numId w:val="15"/>
        </w:numPr>
        <w:pBdr>
          <w:top w:val="nil"/>
          <w:left w:val="nil"/>
          <w:bottom w:val="nil"/>
          <w:right w:val="nil"/>
          <w:between w:val="nil"/>
        </w:pBdr>
        <w:spacing w:after="0"/>
        <w:rPr>
          <w:color w:val="000000"/>
          <w:sz w:val="24"/>
          <w:szCs w:val="24"/>
        </w:rPr>
      </w:pPr>
      <w:r>
        <w:rPr>
          <w:color w:val="000000"/>
          <w:sz w:val="24"/>
          <w:szCs w:val="24"/>
        </w:rPr>
        <w:t>How will you know the professional lear</w:t>
      </w:r>
      <w:r>
        <w:rPr>
          <w:color w:val="000000"/>
          <w:sz w:val="24"/>
          <w:szCs w:val="24"/>
        </w:rPr>
        <w:t xml:space="preserve">ning goal/s have been met? </w:t>
      </w:r>
    </w:p>
    <w:p w14:paraId="66001299" w14:textId="77777777" w:rsidR="00711943" w:rsidRDefault="00A473A0">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How will you know adult educators have increased their knowledge and/or skills in the selected standard and indicator? </w:t>
      </w:r>
    </w:p>
    <w:p w14:paraId="2BD673E4" w14:textId="77777777" w:rsidR="00711943" w:rsidRDefault="00A473A0">
      <w:pPr>
        <w:numPr>
          <w:ilvl w:val="0"/>
          <w:numId w:val="15"/>
        </w:numPr>
        <w:pBdr>
          <w:top w:val="nil"/>
          <w:left w:val="nil"/>
          <w:bottom w:val="nil"/>
          <w:right w:val="nil"/>
          <w:between w:val="nil"/>
        </w:pBdr>
        <w:spacing w:after="0"/>
        <w:rPr>
          <w:color w:val="000000"/>
          <w:sz w:val="24"/>
          <w:szCs w:val="24"/>
        </w:rPr>
      </w:pPr>
      <w:r>
        <w:rPr>
          <w:color w:val="000000"/>
          <w:sz w:val="24"/>
          <w:szCs w:val="24"/>
        </w:rPr>
        <w:t>Are the selected interventions and strategies that are being implemented positively impacting student achiev</w:t>
      </w:r>
      <w:r>
        <w:rPr>
          <w:color w:val="000000"/>
          <w:sz w:val="24"/>
          <w:szCs w:val="24"/>
        </w:rPr>
        <w:t xml:space="preserve">ement in the identified area/s of need? </w:t>
      </w:r>
    </w:p>
    <w:p w14:paraId="5D28B26A" w14:textId="77777777" w:rsidR="00711943" w:rsidRDefault="00A473A0">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What data sets will provide this evidence? </w:t>
      </w:r>
    </w:p>
    <w:p w14:paraId="7D517C5F" w14:textId="77777777" w:rsidR="00711943" w:rsidRDefault="00A473A0">
      <w:pPr>
        <w:numPr>
          <w:ilvl w:val="0"/>
          <w:numId w:val="15"/>
        </w:numPr>
        <w:pBdr>
          <w:top w:val="nil"/>
          <w:left w:val="nil"/>
          <w:bottom w:val="nil"/>
          <w:right w:val="nil"/>
          <w:between w:val="nil"/>
        </w:pBdr>
        <w:rPr>
          <w:color w:val="000000"/>
          <w:sz w:val="24"/>
          <w:szCs w:val="24"/>
        </w:rPr>
      </w:pPr>
      <w:r>
        <w:rPr>
          <w:color w:val="000000"/>
          <w:sz w:val="24"/>
          <w:szCs w:val="24"/>
        </w:rPr>
        <w:t xml:space="preserve">What other evidence could be used to measure progress toward the SMART goal/s?  </w:t>
      </w:r>
    </w:p>
    <w:p w14:paraId="3A1D4FFC" w14:textId="77777777" w:rsidR="00711943" w:rsidRDefault="00A473A0">
      <w:pPr>
        <w:rPr>
          <w:sz w:val="24"/>
          <w:szCs w:val="24"/>
        </w:rPr>
      </w:pPr>
      <w:r>
        <w:rPr>
          <w:sz w:val="24"/>
          <w:szCs w:val="24"/>
        </w:rPr>
        <w:t xml:space="preserve">Using benchmark data will help provide periodic and regular snapshots of progress or lack of progress. Benchmark data in Step 8 should include the data measures that were used in Step 1 to help determine the SMART goal/s. </w:t>
      </w:r>
    </w:p>
    <w:p w14:paraId="1192399C" w14:textId="77777777" w:rsidR="00711943" w:rsidRDefault="00A473A0">
      <w:pPr>
        <w:rPr>
          <w:rFonts w:ascii="Quattrocento Sans" w:eastAsia="Quattrocento Sans" w:hAnsi="Quattrocento Sans" w:cs="Quattrocento Sans"/>
          <w:i/>
          <w:highlight w:val="white"/>
        </w:rPr>
      </w:pPr>
      <w:r>
        <w:rPr>
          <w:rFonts w:ascii="Quattrocento Sans" w:eastAsia="Quattrocento Sans" w:hAnsi="Quattrocento Sans" w:cs="Quattrocento Sans"/>
          <w:highlight w:val="white"/>
        </w:rPr>
        <w:t>Additionally, the frequent collec</w:t>
      </w:r>
      <w:r>
        <w:rPr>
          <w:rFonts w:ascii="Quattrocento Sans" w:eastAsia="Quattrocento Sans" w:hAnsi="Quattrocento Sans" w:cs="Quattrocento Sans"/>
          <w:highlight w:val="white"/>
        </w:rPr>
        <w:t>tion and use of data about inputs, outputs, and outcomes of professional learning reinforce the cycle of continuous improvement by allowing for ongoing adjustments in the learning process to increase results for students, educators, and systems. Ongoing da</w:t>
      </w:r>
      <w:r>
        <w:rPr>
          <w:rFonts w:ascii="Quattrocento Sans" w:eastAsia="Quattrocento Sans" w:hAnsi="Quattrocento Sans" w:cs="Quattrocento Sans"/>
          <w:highlight w:val="white"/>
        </w:rPr>
        <w:t xml:space="preserve">ta collection, analysis, and its use, especially when done in teams, provide stakeholders with information that sustains momentum and informs continuous improvement. </w:t>
      </w:r>
      <w:r>
        <w:rPr>
          <w:rFonts w:ascii="Quattrocento Sans" w:eastAsia="Quattrocento Sans" w:hAnsi="Quattrocento Sans" w:cs="Quattrocento Sans"/>
          <w:i/>
          <w:highlight w:val="white"/>
        </w:rPr>
        <w:t>(Learning Forward)</w:t>
      </w:r>
    </w:p>
    <w:p w14:paraId="31B8DEF4" w14:textId="77777777" w:rsidR="00711943" w:rsidRDefault="00711943">
      <w:pPr>
        <w:rPr>
          <w:b/>
          <w:color w:val="C00000"/>
          <w:sz w:val="28"/>
          <w:szCs w:val="28"/>
          <w:u w:val="single"/>
        </w:rPr>
      </w:pPr>
    </w:p>
    <w:p w14:paraId="1C4E02D8" w14:textId="77777777" w:rsidR="00711943" w:rsidRDefault="00A473A0">
      <w:pPr>
        <w:rPr>
          <w:sz w:val="28"/>
          <w:szCs w:val="28"/>
        </w:rPr>
      </w:pPr>
      <w:r>
        <w:rPr>
          <w:b/>
          <w:color w:val="C00000"/>
          <w:sz w:val="28"/>
          <w:szCs w:val="28"/>
          <w:u w:val="single"/>
        </w:rPr>
        <w:t>Task 8:</w:t>
      </w:r>
    </w:p>
    <w:p w14:paraId="77CFE7E4" w14:textId="77777777" w:rsidR="00711943" w:rsidRDefault="00A473A0">
      <w:pPr>
        <w:numPr>
          <w:ilvl w:val="0"/>
          <w:numId w:val="21"/>
        </w:numPr>
        <w:pBdr>
          <w:top w:val="nil"/>
          <w:left w:val="nil"/>
          <w:bottom w:val="nil"/>
          <w:right w:val="nil"/>
          <w:between w:val="nil"/>
        </w:pBdr>
        <w:rPr>
          <w:b/>
          <w:color w:val="000000"/>
          <w:sz w:val="24"/>
          <w:szCs w:val="24"/>
        </w:rPr>
      </w:pPr>
      <w:r>
        <w:rPr>
          <w:color w:val="000000"/>
          <w:sz w:val="24"/>
          <w:szCs w:val="24"/>
        </w:rPr>
        <w:lastRenderedPageBreak/>
        <w:t xml:space="preserve">Enter the indicators of success and benchmarks for each strategy/intervention in corresponding </w:t>
      </w:r>
      <w:r>
        <w:rPr>
          <w:b/>
          <w:color w:val="C00000"/>
          <w:sz w:val="24"/>
          <w:szCs w:val="24"/>
          <w:u w:val="single"/>
        </w:rPr>
        <w:t>red cell</w:t>
      </w:r>
      <w:r>
        <w:rPr>
          <w:color w:val="C00000"/>
          <w:sz w:val="24"/>
          <w:szCs w:val="24"/>
        </w:rPr>
        <w:t xml:space="preserve"> </w:t>
      </w:r>
      <w:r>
        <w:rPr>
          <w:color w:val="000000"/>
          <w:sz w:val="24"/>
          <w:szCs w:val="24"/>
        </w:rPr>
        <w:t>on the</w:t>
      </w:r>
      <w:r>
        <w:rPr>
          <w:b/>
          <w:color w:val="000000"/>
          <w:sz w:val="24"/>
          <w:szCs w:val="24"/>
        </w:rPr>
        <w:t xml:space="preserve"> </w:t>
      </w:r>
      <w:r>
        <w:rPr>
          <w:b/>
          <w:i/>
          <w:color w:val="000000"/>
          <w:sz w:val="24"/>
          <w:szCs w:val="24"/>
        </w:rPr>
        <w:t>Professional Learning Implementation Plan spreadsheet</w:t>
      </w:r>
      <w:r>
        <w:rPr>
          <w:b/>
          <w:color w:val="000000"/>
          <w:sz w:val="24"/>
          <w:szCs w:val="24"/>
        </w:rPr>
        <w:t>.</w:t>
      </w:r>
    </w:p>
    <w:p w14:paraId="7E000458" w14:textId="77777777" w:rsidR="00711943" w:rsidRDefault="00711943">
      <w:pPr>
        <w:rPr>
          <w:b/>
          <w:sz w:val="24"/>
          <w:szCs w:val="24"/>
        </w:rPr>
      </w:pPr>
    </w:p>
    <w:p w14:paraId="61B3A12C" w14:textId="77777777" w:rsidR="00711943" w:rsidRDefault="00711943">
      <w:pPr>
        <w:rPr>
          <w:b/>
          <w:sz w:val="24"/>
          <w:szCs w:val="24"/>
        </w:rPr>
      </w:pPr>
    </w:p>
    <w:p w14:paraId="433B02E8" w14:textId="77777777" w:rsidR="00711943" w:rsidRDefault="00A473A0">
      <w:pPr>
        <w:rPr>
          <w:b/>
          <w:color w:val="17365D"/>
          <w:sz w:val="24"/>
          <w:szCs w:val="24"/>
        </w:rPr>
      </w:pPr>
      <w:r>
        <w:rPr>
          <w:noProof/>
        </w:rPr>
        <mc:AlternateContent>
          <mc:Choice Requires="wps">
            <w:drawing>
              <wp:anchor distT="0" distB="0" distL="114300" distR="114300" simplePos="0" relativeHeight="251661312" behindDoc="0" locked="0" layoutInCell="1" hidden="0" allowOverlap="1" wp14:anchorId="69F8DC0C" wp14:editId="0B1EAE4D">
                <wp:simplePos x="0" y="0"/>
                <wp:positionH relativeFrom="column">
                  <wp:posOffset>254000</wp:posOffset>
                </wp:positionH>
                <wp:positionV relativeFrom="paragraph">
                  <wp:posOffset>0</wp:posOffset>
                </wp:positionV>
                <wp:extent cx="5953125" cy="2056689"/>
                <wp:effectExtent l="0" t="0" r="0" b="0"/>
                <wp:wrapNone/>
                <wp:docPr id="318" name=""/>
                <wp:cNvGraphicFramePr/>
                <a:graphic xmlns:a="http://schemas.openxmlformats.org/drawingml/2006/main">
                  <a:graphicData uri="http://schemas.microsoft.com/office/word/2010/wordprocessingShape">
                    <wps:wsp>
                      <wps:cNvSpPr/>
                      <wps:spPr>
                        <a:xfrm>
                          <a:off x="2374200" y="2756418"/>
                          <a:ext cx="5943600" cy="204716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16E169" w14:textId="77777777" w:rsidR="00711943" w:rsidRDefault="00A473A0">
                            <w:pPr>
                              <w:spacing w:after="0" w:line="275" w:lineRule="auto"/>
                              <w:textDirection w:val="btLr"/>
                            </w:pPr>
                            <w:r>
                              <w:rPr>
                                <w:b/>
                                <w:i/>
                                <w:color w:val="0000FF"/>
                                <w:sz w:val="24"/>
                              </w:rPr>
                              <w:t>Tip:</w:t>
                            </w:r>
                            <w:r>
                              <w:rPr>
                                <w:color w:val="0000FF"/>
                                <w:sz w:val="24"/>
                              </w:rPr>
                              <w:t xml:space="preserve"> </w:t>
                            </w:r>
                          </w:p>
                          <w:p w14:paraId="43D26CFC" w14:textId="77777777" w:rsidR="00711943" w:rsidRDefault="00A473A0">
                            <w:pPr>
                              <w:spacing w:line="275" w:lineRule="auto"/>
                              <w:textDirection w:val="btLr"/>
                            </w:pPr>
                            <w:r>
                              <w:rPr>
                                <w:color w:val="0000FF"/>
                                <w:sz w:val="24"/>
                              </w:rPr>
                              <w:t xml:space="preserve">One logical indicator of success is to use the same data measure(s) identified in the first column on the PL plan. For instance, select the data and evidence to review at 8-weeks after implementation of the strategy or intervention; then at 12-weeks, etc. </w:t>
                            </w:r>
                            <w:r>
                              <w:rPr>
                                <w:color w:val="0000FF"/>
                                <w:sz w:val="24"/>
                              </w:rPr>
                              <w:t xml:space="preserve">Do adjustments need to be made in the implementation of the strategy? Do teachers need more time in collaborative learning, additional coaching, or more practice in implementing the curriculum? Just as teachers monitor and adjust their instruction to meet </w:t>
                            </w:r>
                            <w:r>
                              <w:rPr>
                                <w:color w:val="0000FF"/>
                                <w:sz w:val="24"/>
                              </w:rPr>
                              <w:t xml:space="preserve">student learning needs, the professional learning plan also needs to be monitored and adjusted to ensure high quality implementation and adult educator success. </w:t>
                            </w:r>
                          </w:p>
                        </w:txbxContent>
                      </wps:txbx>
                      <wps:bodyPr spcFirstLastPara="1" wrap="square" lIns="91425" tIns="45700" rIns="91425" bIns="45700" anchor="t" anchorCtr="0">
                        <a:noAutofit/>
                      </wps:bodyPr>
                    </wps:wsp>
                  </a:graphicData>
                </a:graphic>
              </wp:anchor>
            </w:drawing>
          </mc:Choice>
          <mc:Fallback>
            <w:pict>
              <v:rect w14:anchorId="69F8DC0C" id="_x0000_s1029" style="position:absolute;margin-left:20pt;margin-top:0;width:468.75pt;height:16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">
                <v:stroke startarrowwidth="narrow" startarrowlength="short" endarrowwidth="narrow" endarrowlength="short"/>
                <v:textbox inset="2.53958mm,1.2694mm,2.53958mm,1.2694mm">
                  <w:txbxContent>
                    <w:p w14:paraId="7716E169" w14:textId="77777777" w:rsidR="00711943" w:rsidRDefault="00A473A0">
                      <w:pPr>
                        <w:spacing w:after="0" w:line="275" w:lineRule="auto"/>
                        <w:textDirection w:val="btLr"/>
                      </w:pPr>
                      <w:r>
                        <w:rPr>
                          <w:b/>
                          <w:i/>
                          <w:color w:val="0000FF"/>
                          <w:sz w:val="24"/>
                        </w:rPr>
                        <w:t>Tip:</w:t>
                      </w:r>
                      <w:r>
                        <w:rPr>
                          <w:color w:val="0000FF"/>
                          <w:sz w:val="24"/>
                        </w:rPr>
                        <w:t xml:space="preserve"> </w:t>
                      </w:r>
                    </w:p>
                    <w:p w14:paraId="43D26CFC" w14:textId="77777777" w:rsidR="00711943" w:rsidRDefault="00A473A0">
                      <w:pPr>
                        <w:spacing w:line="275" w:lineRule="auto"/>
                        <w:textDirection w:val="btLr"/>
                      </w:pPr>
                      <w:r>
                        <w:rPr>
                          <w:color w:val="0000FF"/>
                          <w:sz w:val="24"/>
                        </w:rPr>
                        <w:t xml:space="preserve">One logical indicator of success is to use the same data measure(s) identified in the first column on the PL plan. For instance, select the data and evidence to review at 8-weeks after implementation of the strategy or intervention; then at 12-weeks, etc. </w:t>
                      </w:r>
                      <w:r>
                        <w:rPr>
                          <w:color w:val="0000FF"/>
                          <w:sz w:val="24"/>
                        </w:rPr>
                        <w:t xml:space="preserve">Do adjustments need to be made in the implementation of the strategy? Do teachers need more time in collaborative learning, additional coaching, or more practice in implementing the curriculum? Just as teachers monitor and adjust their instruction to meet </w:t>
                      </w:r>
                      <w:r>
                        <w:rPr>
                          <w:color w:val="0000FF"/>
                          <w:sz w:val="24"/>
                        </w:rPr>
                        <w:t xml:space="preserve">student learning needs, the professional learning plan also needs to be monitored and adjusted to ensure high quality implementation and adult educator success. </w:t>
                      </w:r>
                    </w:p>
                  </w:txbxContent>
                </v:textbox>
              </v:rect>
            </w:pict>
          </mc:Fallback>
        </mc:AlternateContent>
      </w:r>
    </w:p>
    <w:p w14:paraId="49EB43AA" w14:textId="77777777" w:rsidR="00711943" w:rsidRDefault="00711943">
      <w:pPr>
        <w:rPr>
          <w:b/>
          <w:color w:val="17365D"/>
          <w:sz w:val="24"/>
          <w:szCs w:val="24"/>
        </w:rPr>
      </w:pPr>
    </w:p>
    <w:p w14:paraId="618FB23D" w14:textId="77777777" w:rsidR="00711943" w:rsidRDefault="00711943">
      <w:pPr>
        <w:rPr>
          <w:b/>
          <w:color w:val="17365D"/>
          <w:sz w:val="24"/>
          <w:szCs w:val="24"/>
        </w:rPr>
      </w:pPr>
    </w:p>
    <w:p w14:paraId="60B5B410" w14:textId="77777777" w:rsidR="00711943" w:rsidRDefault="00711943">
      <w:pPr>
        <w:rPr>
          <w:b/>
          <w:color w:val="17365D"/>
          <w:sz w:val="24"/>
          <w:szCs w:val="24"/>
        </w:rPr>
      </w:pPr>
    </w:p>
    <w:p w14:paraId="35C9A4DA" w14:textId="77777777" w:rsidR="00711943" w:rsidRDefault="00711943">
      <w:pPr>
        <w:pStyle w:val="Heading2"/>
        <w:rPr>
          <w:rFonts w:ascii="Calibri" w:eastAsia="Calibri" w:hAnsi="Calibri" w:cs="Calibri"/>
          <w:color w:val="17365D"/>
        </w:rPr>
      </w:pPr>
      <w:bookmarkStart w:id="49" w:name="_heading=h.1ksv4uv" w:colFirst="0" w:colLast="0"/>
      <w:bookmarkEnd w:id="49"/>
    </w:p>
    <w:p w14:paraId="13C60D46" w14:textId="77777777" w:rsidR="00711943" w:rsidRDefault="00711943"/>
    <w:p w14:paraId="2FF7F43F" w14:textId="77777777" w:rsidR="00711943" w:rsidRDefault="00711943">
      <w:pPr>
        <w:pStyle w:val="Heading2"/>
        <w:rPr>
          <w:rFonts w:ascii="Calibri" w:eastAsia="Calibri" w:hAnsi="Calibri" w:cs="Calibri"/>
          <w:color w:val="17365D"/>
        </w:rPr>
      </w:pPr>
    </w:p>
    <w:p w14:paraId="5661E91B" w14:textId="77777777" w:rsidR="00711943" w:rsidRDefault="00A473A0">
      <w:pPr>
        <w:pStyle w:val="Heading1"/>
      </w:pPr>
      <w:bookmarkStart w:id="50" w:name="_heading=h.y225qvjmzfls" w:colFirst="0" w:colLast="0"/>
      <w:bookmarkEnd w:id="50"/>
      <w:r>
        <w:t>Step 9: Allocate Resources and Expenditures</w:t>
      </w:r>
    </w:p>
    <w:p w14:paraId="053890F2" w14:textId="77777777" w:rsidR="00711943" w:rsidRDefault="00A473A0">
      <w:pPr>
        <w:rPr>
          <w:i/>
        </w:rPr>
      </w:pPr>
      <w:r>
        <w:t>Effective professional learning requires re</w:t>
      </w:r>
      <w:r>
        <w:t>source such as human, fiscal, material, technology, and time, to achieve student learning goals. How resources are allocated for professional learning can overcome inequities and achieve results for educators and students. The availability and allocation o</w:t>
      </w:r>
      <w:r>
        <w:t>f resources for professional learning affect its quality and results. Understanding the resources associated with professional learning and actively and accurately tracking them facilitates better decisions about and increased quality and results of profes</w:t>
      </w:r>
      <w:r>
        <w:t xml:space="preserve">sional learning. </w:t>
      </w:r>
      <w:r>
        <w:rPr>
          <w:i/>
        </w:rPr>
        <w:t>(Learning Forward)</w:t>
      </w:r>
    </w:p>
    <w:p w14:paraId="661D491C" w14:textId="77777777" w:rsidR="00711943" w:rsidRDefault="00A473A0">
      <w:r>
        <w:t>Permissible grant and program expenditures can include additional pay for part-time teachers to participate in job-embedded professional learning such as learning communities, release time for peer observations and feedb</w:t>
      </w:r>
      <w:r>
        <w:t>ack, collaborative teams selecting, and evaluating curricular resources to ensure alignment to standards, etc. Resources may also be allocated to pay for substitutes to teach classes for teachers participating in professional learning during their workday.</w:t>
      </w:r>
      <w:r>
        <w:t xml:space="preserve"> </w:t>
      </w:r>
    </w:p>
    <w:p w14:paraId="0C8AB607" w14:textId="77777777" w:rsidR="00711943" w:rsidRDefault="00A473A0">
      <w:r>
        <w:rPr>
          <w:color w:val="333333"/>
          <w:highlight w:val="white"/>
        </w:rPr>
        <w:t xml:space="preserve">All educators have a shared responsibility to understand and contribute to decisions about and monitor the effectiveness of resources allocated for professional learning. </w:t>
      </w:r>
      <w:r>
        <w:t>A reminder that 10% of the adult education grant funds, plus earned income, must be d</w:t>
      </w:r>
      <w:r>
        <w:t xml:space="preserve">edicated to standards-based professional learning for adult educators, per the ADE-AES grant contract requirements. </w:t>
      </w:r>
    </w:p>
    <w:p w14:paraId="4075F1E0" w14:textId="77777777" w:rsidR="00711943" w:rsidRDefault="00A473A0">
      <w:pPr>
        <w:rPr>
          <w:sz w:val="28"/>
          <w:szCs w:val="28"/>
        </w:rPr>
      </w:pPr>
      <w:r>
        <w:rPr>
          <w:b/>
          <w:color w:val="C00000"/>
          <w:sz w:val="28"/>
          <w:szCs w:val="28"/>
          <w:u w:val="single"/>
        </w:rPr>
        <w:t>Task 9:</w:t>
      </w:r>
    </w:p>
    <w:p w14:paraId="07CCF538" w14:textId="77777777" w:rsidR="00711943" w:rsidRDefault="00A473A0">
      <w:pPr>
        <w:numPr>
          <w:ilvl w:val="0"/>
          <w:numId w:val="10"/>
        </w:numPr>
        <w:pBdr>
          <w:top w:val="nil"/>
          <w:left w:val="nil"/>
          <w:bottom w:val="nil"/>
          <w:right w:val="nil"/>
          <w:between w:val="nil"/>
        </w:pBdr>
        <w:spacing w:after="0"/>
        <w:rPr>
          <w:color w:val="000000"/>
          <w:sz w:val="24"/>
          <w:szCs w:val="24"/>
        </w:rPr>
      </w:pPr>
      <w:r>
        <w:rPr>
          <w:color w:val="000000"/>
          <w:sz w:val="24"/>
          <w:szCs w:val="24"/>
        </w:rPr>
        <w:lastRenderedPageBreak/>
        <w:t>Identify resources needed to support the implementation of each strategy and/or intervention. Resources may include staff time, mat</w:t>
      </w:r>
      <w:r>
        <w:rPr>
          <w:color w:val="000000"/>
          <w:sz w:val="24"/>
          <w:szCs w:val="24"/>
        </w:rPr>
        <w:t xml:space="preserve">erials, training expenses, etc. If the strategy and/or intervention will require multiple resources, use bullets or numbering to enter all resources needed. </w:t>
      </w:r>
    </w:p>
    <w:p w14:paraId="5CE82CD3" w14:textId="77777777" w:rsidR="00711943" w:rsidRDefault="00A473A0">
      <w:pPr>
        <w:numPr>
          <w:ilvl w:val="0"/>
          <w:numId w:val="10"/>
        </w:numPr>
        <w:pBdr>
          <w:top w:val="nil"/>
          <w:left w:val="nil"/>
          <w:bottom w:val="nil"/>
          <w:right w:val="nil"/>
          <w:between w:val="nil"/>
        </w:pBdr>
        <w:spacing w:after="0"/>
        <w:rPr>
          <w:b/>
          <w:color w:val="000000"/>
          <w:sz w:val="24"/>
          <w:szCs w:val="24"/>
        </w:rPr>
      </w:pPr>
      <w:r>
        <w:rPr>
          <w:color w:val="000000"/>
          <w:sz w:val="24"/>
          <w:szCs w:val="24"/>
        </w:rPr>
        <w:t>Keep in mind that resources may change over the course of the program year. At the end of the year,</w:t>
      </w:r>
      <w:r>
        <w:rPr>
          <w:b/>
          <w:i/>
          <w:color w:val="000000"/>
          <w:sz w:val="24"/>
          <w:szCs w:val="24"/>
        </w:rPr>
        <w:t xml:space="preserve"> </w:t>
      </w:r>
      <w:r>
        <w:rPr>
          <w:color w:val="000000"/>
          <w:sz w:val="24"/>
          <w:szCs w:val="24"/>
        </w:rPr>
        <w:t>the</w:t>
      </w:r>
      <w:r>
        <w:rPr>
          <w:b/>
          <w:color w:val="000000"/>
          <w:sz w:val="24"/>
          <w:szCs w:val="24"/>
        </w:rPr>
        <w:t xml:space="preserve"> </w:t>
      </w:r>
      <w:r>
        <w:rPr>
          <w:color w:val="000000"/>
          <w:sz w:val="24"/>
          <w:szCs w:val="24"/>
        </w:rPr>
        <w:t xml:space="preserve">actual expenditures entered in the </w:t>
      </w:r>
      <w:r>
        <w:rPr>
          <w:b/>
          <w:i/>
          <w:color w:val="000000"/>
          <w:sz w:val="24"/>
          <w:szCs w:val="24"/>
        </w:rPr>
        <w:t xml:space="preserve">Grants Management System </w:t>
      </w:r>
      <w:r>
        <w:rPr>
          <w:color w:val="000000"/>
          <w:sz w:val="24"/>
          <w:szCs w:val="24"/>
        </w:rPr>
        <w:t>should match the expenditures</w:t>
      </w:r>
      <w:r>
        <w:rPr>
          <w:b/>
          <w:i/>
          <w:color w:val="000000"/>
          <w:sz w:val="24"/>
          <w:szCs w:val="24"/>
        </w:rPr>
        <w:t xml:space="preserve"> </w:t>
      </w:r>
      <w:r>
        <w:rPr>
          <w:color w:val="000000"/>
          <w:sz w:val="24"/>
          <w:szCs w:val="24"/>
        </w:rPr>
        <w:t>in</w:t>
      </w:r>
      <w:r>
        <w:rPr>
          <w:b/>
          <w:i/>
          <w:color w:val="000000"/>
          <w:sz w:val="24"/>
          <w:szCs w:val="24"/>
        </w:rPr>
        <w:t xml:space="preserve"> </w:t>
      </w:r>
      <w:r>
        <w:rPr>
          <w:color w:val="000000"/>
          <w:sz w:val="24"/>
          <w:szCs w:val="24"/>
        </w:rPr>
        <w:t>the</w:t>
      </w:r>
      <w:r>
        <w:rPr>
          <w:b/>
          <w:i/>
          <w:color w:val="000000"/>
          <w:sz w:val="24"/>
          <w:szCs w:val="24"/>
        </w:rPr>
        <w:t xml:space="preserve"> </w:t>
      </w:r>
      <w:r>
        <w:rPr>
          <w:i/>
          <w:color w:val="000000"/>
          <w:sz w:val="24"/>
          <w:szCs w:val="24"/>
        </w:rPr>
        <w:t>Professional Learning Implementation Plan</w:t>
      </w:r>
      <w:r>
        <w:rPr>
          <w:b/>
          <w:i/>
          <w:color w:val="000000"/>
          <w:sz w:val="24"/>
          <w:szCs w:val="24"/>
        </w:rPr>
        <w:t xml:space="preserve"> </w:t>
      </w:r>
      <w:r>
        <w:rPr>
          <w:color w:val="000000"/>
          <w:sz w:val="24"/>
          <w:szCs w:val="24"/>
        </w:rPr>
        <w:t>spreadsheet.</w:t>
      </w:r>
    </w:p>
    <w:p w14:paraId="520C7F6E" w14:textId="77777777" w:rsidR="00711943" w:rsidRDefault="00A473A0">
      <w:pPr>
        <w:numPr>
          <w:ilvl w:val="0"/>
          <w:numId w:val="10"/>
        </w:numPr>
        <w:pBdr>
          <w:top w:val="nil"/>
          <w:left w:val="nil"/>
          <w:bottom w:val="nil"/>
          <w:right w:val="nil"/>
          <w:between w:val="nil"/>
        </w:pBdr>
        <w:rPr>
          <w:color w:val="000000"/>
        </w:rPr>
      </w:pPr>
      <w:r>
        <w:rPr>
          <w:color w:val="000000"/>
          <w:sz w:val="24"/>
          <w:szCs w:val="24"/>
        </w:rPr>
        <w:t xml:space="preserve">Enter resources and any associated costs in the corresponding </w:t>
      </w:r>
      <w:r>
        <w:rPr>
          <w:b/>
          <w:color w:val="7030A0"/>
          <w:sz w:val="24"/>
          <w:szCs w:val="24"/>
          <w:u w:val="single"/>
        </w:rPr>
        <w:t>purple cell</w:t>
      </w:r>
      <w:r>
        <w:rPr>
          <w:color w:val="7030A0"/>
          <w:sz w:val="24"/>
          <w:szCs w:val="24"/>
        </w:rPr>
        <w:t xml:space="preserve"> </w:t>
      </w:r>
      <w:r>
        <w:rPr>
          <w:color w:val="000000"/>
          <w:sz w:val="24"/>
          <w:szCs w:val="24"/>
        </w:rPr>
        <w:t>on the</w:t>
      </w:r>
      <w:r>
        <w:rPr>
          <w:b/>
          <w:color w:val="000000"/>
          <w:sz w:val="24"/>
          <w:szCs w:val="24"/>
        </w:rPr>
        <w:t xml:space="preserve"> </w:t>
      </w:r>
      <w:r>
        <w:rPr>
          <w:b/>
          <w:i/>
          <w:color w:val="000000"/>
          <w:sz w:val="24"/>
          <w:szCs w:val="24"/>
        </w:rPr>
        <w:t>Professional Learning Implementation Plan spreadsheet</w:t>
      </w:r>
      <w:r>
        <w:rPr>
          <w:color w:val="000000"/>
        </w:rPr>
        <w:t>.</w:t>
      </w:r>
    </w:p>
    <w:p w14:paraId="44818490" w14:textId="77777777" w:rsidR="00711943" w:rsidRDefault="00A473A0">
      <w:pPr>
        <w:pBdr>
          <w:top w:val="single" w:sz="4" w:space="1" w:color="000000"/>
          <w:left w:val="single" w:sz="4" w:space="4" w:color="000000"/>
          <w:bottom w:val="single" w:sz="4" w:space="1" w:color="000000"/>
          <w:right w:val="single" w:sz="4" w:space="4" w:color="000000"/>
        </w:pBdr>
        <w:shd w:val="clear" w:color="auto" w:fill="D9D9D9"/>
        <w:spacing w:after="0"/>
        <w:rPr>
          <w:sz w:val="24"/>
          <w:szCs w:val="24"/>
        </w:rPr>
      </w:pPr>
      <w:r>
        <w:rPr>
          <w:b/>
          <w:i/>
          <w:sz w:val="24"/>
          <w:szCs w:val="24"/>
        </w:rPr>
        <w:t xml:space="preserve">Tips: </w:t>
      </w:r>
    </w:p>
    <w:p w14:paraId="37C76DD7" w14:textId="77777777" w:rsidR="00711943" w:rsidRDefault="00A473A0">
      <w:pPr>
        <w:pBdr>
          <w:top w:val="single" w:sz="4" w:space="1" w:color="000000"/>
          <w:left w:val="single" w:sz="4" w:space="4" w:color="000000"/>
          <w:bottom w:val="single" w:sz="4" w:space="1" w:color="000000"/>
          <w:right w:val="single" w:sz="4" w:space="4" w:color="000000"/>
        </w:pBdr>
        <w:shd w:val="clear" w:color="auto" w:fill="D9D9D9"/>
        <w:spacing w:after="160" w:line="240" w:lineRule="auto"/>
      </w:pPr>
      <w:r>
        <w:t>Per WIOA-Section 241. Administrative Provisions and Important Considerations for Expending PL Funds:</w:t>
      </w:r>
    </w:p>
    <w:p w14:paraId="78CDAFA9" w14:textId="77777777" w:rsidR="00711943" w:rsidRDefault="00A473A0">
      <w:pPr>
        <w:pBdr>
          <w:top w:val="single" w:sz="4" w:space="1" w:color="000000"/>
          <w:left w:val="single" w:sz="4" w:space="4" w:color="000000"/>
          <w:bottom w:val="single" w:sz="4" w:space="1" w:color="000000"/>
          <w:right w:val="single" w:sz="4" w:space="4" w:color="000000"/>
        </w:pBdr>
        <w:shd w:val="clear" w:color="auto" w:fill="D9D9D9"/>
        <w:spacing w:after="160" w:line="240" w:lineRule="auto"/>
      </w:pPr>
      <w:r>
        <w:rPr>
          <w:i/>
        </w:rPr>
        <w:t>Supplement NOT Supplant: Funds made available for adult education and literacy activities under this title shall supplement and not supplant other State or local public funds expended for adult education and literacy activities</w:t>
      </w:r>
      <w:r>
        <w:t xml:space="preserve">.  </w:t>
      </w:r>
    </w:p>
    <w:p w14:paraId="05D8EF71" w14:textId="77777777" w:rsidR="00711943" w:rsidRDefault="00A473A0">
      <w:pPr>
        <w:numPr>
          <w:ilvl w:val="0"/>
          <w:numId w:val="13"/>
        </w:numPr>
        <w:spacing w:after="0" w:line="240" w:lineRule="auto"/>
        <w:rPr>
          <w:i/>
        </w:rPr>
      </w:pPr>
      <w:r>
        <w:t>If any PL funds are used to supplement salaries for full-time or part-time certified staff, the staff must participate in job-embedded and collaborative professional learning during their workday. Job-embedded professional learning should include the follo</w:t>
      </w:r>
      <w:r>
        <w:t xml:space="preserve">wing activities:  </w:t>
      </w:r>
    </w:p>
    <w:p w14:paraId="6E667E11" w14:textId="77777777" w:rsidR="00711943" w:rsidRDefault="00711943">
      <w:pPr>
        <w:spacing w:after="0" w:line="240" w:lineRule="auto"/>
        <w:ind w:left="720"/>
        <w:rPr>
          <w:i/>
        </w:rPr>
      </w:pPr>
    </w:p>
    <w:p w14:paraId="6CFF3EF8" w14:textId="77777777" w:rsidR="00711943" w:rsidRDefault="00A473A0">
      <w:pPr>
        <w:numPr>
          <w:ilvl w:val="0"/>
          <w:numId w:val="17"/>
        </w:numPr>
        <w:spacing w:after="0" w:line="240" w:lineRule="auto"/>
        <w:rPr>
          <w:i/>
        </w:rPr>
      </w:pPr>
      <w:r>
        <w:rPr>
          <w:i/>
        </w:rPr>
        <w:t xml:space="preserve">Analyzing student evidence for the purpose of evaluating their impact, reflecting on their collective work, and determining optimal next steps. </w:t>
      </w:r>
    </w:p>
    <w:p w14:paraId="171FA669" w14:textId="77777777" w:rsidR="00711943" w:rsidRDefault="00A473A0">
      <w:pPr>
        <w:numPr>
          <w:ilvl w:val="0"/>
          <w:numId w:val="17"/>
        </w:numPr>
        <w:spacing w:after="160" w:line="240" w:lineRule="auto"/>
        <w:rPr>
          <w:i/>
        </w:rPr>
      </w:pPr>
      <w:r>
        <w:rPr>
          <w:i/>
        </w:rPr>
        <w:t>Examining student learning data to help strengthen connections between the learning task, c</w:t>
      </w:r>
      <w:r>
        <w:rPr>
          <w:i/>
        </w:rPr>
        <w:t xml:space="preserve">ontent, instruction, and student outcomes. </w:t>
      </w:r>
    </w:p>
    <w:p w14:paraId="343FB66E" w14:textId="77777777" w:rsidR="00711943" w:rsidRDefault="00A473A0">
      <w:pPr>
        <w:numPr>
          <w:ilvl w:val="0"/>
          <w:numId w:val="17"/>
        </w:numPr>
        <w:spacing w:after="160" w:line="240" w:lineRule="auto"/>
        <w:rPr>
          <w:i/>
        </w:rPr>
      </w:pPr>
      <w:r>
        <w:rPr>
          <w:i/>
        </w:rPr>
        <w:t xml:space="preserve">Engaging in collaborative planning focused on standards-based instruction, instructional delivery, and curriculum alignment. </w:t>
      </w:r>
    </w:p>
    <w:p w14:paraId="0B465ADA" w14:textId="77777777" w:rsidR="00711943" w:rsidRDefault="00A473A0">
      <w:pPr>
        <w:numPr>
          <w:ilvl w:val="0"/>
          <w:numId w:val="17"/>
        </w:numPr>
        <w:spacing w:after="160" w:line="240" w:lineRule="auto"/>
        <w:rPr>
          <w:i/>
        </w:rPr>
      </w:pPr>
      <w:r>
        <w:rPr>
          <w:i/>
        </w:rPr>
        <w:t>Participation in internal and external professional learning focused on building teach</w:t>
      </w:r>
      <w:r>
        <w:rPr>
          <w:i/>
        </w:rPr>
        <w:t>ers’ knowledge and skills aligned to the Arizona Adult Education Teacher Standards</w:t>
      </w:r>
    </w:p>
    <w:p w14:paraId="25181C36" w14:textId="77777777" w:rsidR="00711943" w:rsidRDefault="00A473A0">
      <w:pPr>
        <w:spacing w:after="160" w:line="240" w:lineRule="auto"/>
        <w:ind w:left="1440" w:hanging="720"/>
      </w:pPr>
      <w:r>
        <w:t>•</w:t>
      </w:r>
      <w:r>
        <w:tab/>
        <w:t xml:space="preserve">Staff and/or business meetings </w:t>
      </w:r>
      <w:r>
        <w:rPr>
          <w:u w:val="single"/>
        </w:rPr>
        <w:t>are not</w:t>
      </w:r>
      <w:r>
        <w:t xml:space="preserve"> considered professional learning and PL funds may not be used to pay a portion of staff salaries or hourly wages to attend these typ</w:t>
      </w:r>
      <w:r>
        <w:t xml:space="preserve">es of meetings.  </w:t>
      </w:r>
    </w:p>
    <w:p w14:paraId="28FF143E" w14:textId="77777777" w:rsidR="00711943" w:rsidRDefault="00A473A0">
      <w:pPr>
        <w:spacing w:after="160" w:line="240" w:lineRule="auto"/>
        <w:ind w:left="1440" w:hanging="720"/>
      </w:pPr>
      <w:r>
        <w:t>•</w:t>
      </w:r>
      <w:r>
        <w:tab/>
        <w:t xml:space="preserve">PL funds may be used for professional learning for support staff who perform key grant functions, provided the training supports the successful implementation of the program’s professional learning goal/s.  </w:t>
      </w:r>
    </w:p>
    <w:p w14:paraId="5CB85315" w14:textId="77777777" w:rsidR="00711943" w:rsidRDefault="00A473A0">
      <w:pPr>
        <w:numPr>
          <w:ilvl w:val="0"/>
          <w:numId w:val="13"/>
        </w:numPr>
        <w:spacing w:after="0" w:line="240" w:lineRule="auto"/>
      </w:pPr>
      <w:r>
        <w:t>Program grants management st</w:t>
      </w:r>
      <w:r>
        <w:t xml:space="preserve">aff should include detailed information in the ADE Grants Management Enterprise (GME) System on the proposed and actual expenditure for the professional learning grant funds. </w:t>
      </w:r>
    </w:p>
    <w:p w14:paraId="26582E30" w14:textId="77777777" w:rsidR="00711943" w:rsidRDefault="00711943">
      <w:pPr>
        <w:spacing w:after="160" w:line="240" w:lineRule="auto"/>
        <w:ind w:left="720"/>
      </w:pPr>
    </w:p>
    <w:p w14:paraId="1FF0ADF3" w14:textId="77777777" w:rsidR="00711943" w:rsidRDefault="00A473A0">
      <w:pPr>
        <w:numPr>
          <w:ilvl w:val="1"/>
          <w:numId w:val="13"/>
        </w:numPr>
        <w:pBdr>
          <w:top w:val="nil"/>
          <w:left w:val="nil"/>
          <w:bottom w:val="nil"/>
          <w:right w:val="nil"/>
          <w:between w:val="nil"/>
        </w:pBdr>
        <w:rPr>
          <w:rFonts w:ascii="Cambria" w:eastAsia="Cambria" w:hAnsi="Cambria" w:cs="Cambria"/>
          <w:b/>
          <w:color w:val="17365D"/>
          <w:sz w:val="28"/>
          <w:szCs w:val="28"/>
        </w:rPr>
      </w:pPr>
      <w:r>
        <w:rPr>
          <w:color w:val="000000"/>
        </w:rPr>
        <w:t xml:space="preserve">ADE-AES may request Time and Effort records for program staff to verify the </w:t>
      </w:r>
      <w:proofErr w:type="gramStart"/>
      <w:r>
        <w:rPr>
          <w:color w:val="000000"/>
        </w:rPr>
        <w:t>PL</w:t>
      </w:r>
      <w:proofErr w:type="gramEnd"/>
    </w:p>
    <w:p w14:paraId="6F4DF3D4" w14:textId="77777777" w:rsidR="00711943" w:rsidRDefault="00A473A0">
      <w:pPr>
        <w:pStyle w:val="Heading2"/>
        <w:rPr>
          <w:rFonts w:ascii="Calibri" w:eastAsia="Calibri" w:hAnsi="Calibri" w:cs="Calibri"/>
          <w:color w:val="17365D"/>
        </w:rPr>
      </w:pPr>
      <w:bookmarkStart w:id="51" w:name="_heading=h.44sinio" w:colFirst="0" w:colLast="0"/>
      <w:bookmarkEnd w:id="51"/>
      <w:r>
        <w:rPr>
          <w:rFonts w:ascii="Calibri" w:eastAsia="Calibri" w:hAnsi="Calibri" w:cs="Calibri"/>
          <w:color w:val="17365D"/>
        </w:rPr>
        <w:lastRenderedPageBreak/>
        <w:t>Submission</w:t>
      </w:r>
    </w:p>
    <w:p w14:paraId="1C9000D5" w14:textId="77777777" w:rsidR="00711943" w:rsidRDefault="00A473A0">
      <w:r>
        <w:t xml:space="preserve">All resources needed to complete the 2021-2022 Proposed PL Plan can be found on the </w:t>
      </w:r>
      <w:hyperlink r:id="rId27">
        <w:r>
          <w:rPr>
            <w:color w:val="0000FF"/>
            <w:u w:val="single"/>
          </w:rPr>
          <w:t>Teaching and Learning Repository Site</w:t>
        </w:r>
      </w:hyperlink>
      <w:r>
        <w:t>.</w:t>
      </w:r>
    </w:p>
    <w:p w14:paraId="5B7CA5BF" w14:textId="77777777" w:rsidR="00711943" w:rsidRDefault="00A473A0">
      <w:r>
        <w:t>We will be desk monitoring the Proposed PL Plans monthly, throughout the program year, to provide targeted guidance and feedback to each program. P</w:t>
      </w:r>
      <w:r>
        <w:t xml:space="preserve">lease submit your shared Google link to the program’s plan to </w:t>
      </w:r>
      <w:hyperlink r:id="rId28">
        <w:r>
          <w:rPr>
            <w:color w:val="0000FF"/>
            <w:u w:val="single"/>
          </w:rPr>
          <w:t>staci.snow@azed.gov</w:t>
        </w:r>
      </w:hyperlink>
      <w:r>
        <w:t xml:space="preserve"> by close of business on September 30, 2021.</w:t>
      </w:r>
      <w:r>
        <w:br w:type="page"/>
      </w:r>
    </w:p>
    <w:p w14:paraId="57EF7D55" w14:textId="77777777" w:rsidR="00711943" w:rsidRDefault="00A473A0">
      <w:pPr>
        <w:pStyle w:val="Heading1"/>
      </w:pPr>
      <w:bookmarkStart w:id="52" w:name="_heading=h.9q0dljibv03g" w:colFirst="0" w:colLast="0"/>
      <w:bookmarkEnd w:id="52"/>
      <w:r>
        <w:lastRenderedPageBreak/>
        <w:t xml:space="preserve">Appendix A: Professional Learning Implementation Plan </w:t>
      </w:r>
    </w:p>
    <w:bookmarkStart w:id="53" w:name="_heading=h.2jxsxqh" w:colFirst="0" w:colLast="0"/>
    <w:bookmarkEnd w:id="53"/>
    <w:p w14:paraId="19A803C4" w14:textId="77777777" w:rsidR="00711943" w:rsidRDefault="00A473A0">
      <w:pPr>
        <w:pStyle w:val="Heading1"/>
        <w:jc w:val="center"/>
        <w:rPr>
          <w:color w:val="000000"/>
        </w:rPr>
      </w:pPr>
      <w:r>
        <w:fldChar w:fldCharType="begin"/>
      </w:r>
      <w:r>
        <w:instrText>HYPERLINK "https://sites.google.com/view/teaching-and-learning-site/home/planning-for-pl-resources?authuser=0" \h</w:instrText>
      </w:r>
      <w:r>
        <w:fldChar w:fldCharType="separate"/>
      </w:r>
      <w:r>
        <w:rPr>
          <w:color w:val="0000FF"/>
          <w:u w:val="single"/>
        </w:rPr>
        <w:t>PL Implementation Plan Template and Sample PL Plan in ADE-AES PL Repository</w:t>
      </w:r>
      <w:r>
        <w:rPr>
          <w:color w:val="0000FF"/>
          <w:u w:val="single"/>
        </w:rPr>
        <w:fldChar w:fldCharType="end"/>
      </w:r>
      <w:r>
        <w:fldChar w:fldCharType="begin"/>
      </w:r>
      <w:r>
        <w:instrText xml:space="preserve"> HYPERLINK "https://sites.google.com/view/teaching-and-learning-site/home/planning-for-pl-resources?authuser=0" </w:instrText>
      </w:r>
      <w:r>
        <w:fldChar w:fldCharType="separate"/>
      </w:r>
    </w:p>
    <w:p w14:paraId="5DA54088" w14:textId="77777777" w:rsidR="00711943" w:rsidRDefault="00A473A0">
      <w:r>
        <w:fldChar w:fldCharType="end"/>
      </w:r>
    </w:p>
    <w:p w14:paraId="27A98271" w14:textId="77777777" w:rsidR="00711943" w:rsidRDefault="00A473A0">
      <w:pPr>
        <w:pStyle w:val="Heading1"/>
      </w:pPr>
      <w:bookmarkStart w:id="54" w:name="_heading=h.z337ya" w:colFirst="0" w:colLast="0"/>
      <w:bookmarkEnd w:id="54"/>
      <w:r>
        <w:rPr>
          <w:noProof/>
        </w:rPr>
        <w:drawing>
          <wp:inline distT="0" distB="0" distL="0" distR="0" wp14:anchorId="33116FB4" wp14:editId="3EF71AEA">
            <wp:extent cx="5943600" cy="4869815"/>
            <wp:effectExtent l="0" t="0" r="0" b="0"/>
            <wp:docPr id="3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5943600" cy="4869815"/>
                    </a:xfrm>
                    <a:prstGeom prst="rect">
                      <a:avLst/>
                    </a:prstGeom>
                    <a:ln/>
                  </pic:spPr>
                </pic:pic>
              </a:graphicData>
            </a:graphic>
          </wp:inline>
        </w:drawing>
      </w:r>
      <w:r>
        <w:br w:type="page"/>
      </w:r>
    </w:p>
    <w:p w14:paraId="2CFDE525" w14:textId="77777777" w:rsidR="00711943" w:rsidRDefault="00A473A0">
      <w:pPr>
        <w:pStyle w:val="Heading1"/>
      </w:pPr>
      <w:bookmarkStart w:id="55" w:name="_heading=h.orje5qgcav64" w:colFirst="0" w:colLast="0"/>
      <w:bookmarkEnd w:id="55"/>
      <w:r>
        <w:lastRenderedPageBreak/>
        <w:t xml:space="preserve">Appendix B: Multiple Measures of Data </w:t>
      </w:r>
    </w:p>
    <w:p w14:paraId="234C89D8" w14:textId="77777777" w:rsidR="00711943" w:rsidRDefault="00711943">
      <w:pPr>
        <w:jc w:val="center"/>
      </w:pPr>
    </w:p>
    <w:p w14:paraId="4A50EF4C" w14:textId="77777777" w:rsidR="00711943" w:rsidRDefault="00A473A0">
      <w:pPr>
        <w:jc w:val="center"/>
      </w:pPr>
      <w:r>
        <w:rPr>
          <w:noProof/>
        </w:rPr>
        <w:drawing>
          <wp:inline distT="0" distB="0" distL="0" distR="0" wp14:anchorId="28D06AA3" wp14:editId="5E97AAB5">
            <wp:extent cx="5943600" cy="6102350"/>
            <wp:effectExtent l="0" t="0" r="0" b="0"/>
            <wp:docPr id="3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5943600" cy="6102350"/>
                    </a:xfrm>
                    <a:prstGeom prst="rect">
                      <a:avLst/>
                    </a:prstGeom>
                    <a:ln/>
                  </pic:spPr>
                </pic:pic>
              </a:graphicData>
            </a:graphic>
          </wp:inline>
        </w:drawing>
      </w:r>
    </w:p>
    <w:p w14:paraId="1DF9098F" w14:textId="77777777" w:rsidR="00711943" w:rsidRDefault="00A473A0">
      <w:pPr>
        <w:spacing w:after="0"/>
        <w:jc w:val="right"/>
      </w:pPr>
      <w:r>
        <w:t xml:space="preserve"> </w:t>
      </w:r>
    </w:p>
    <w:p w14:paraId="75F06958" w14:textId="77777777" w:rsidR="00711943" w:rsidRDefault="00A473A0">
      <w:pPr>
        <w:spacing w:after="0"/>
        <w:jc w:val="right"/>
      </w:pPr>
      <w:r>
        <w:t xml:space="preserve">Source: </w:t>
      </w:r>
      <w:r>
        <w:rPr>
          <w:i/>
        </w:rPr>
        <w:t>Data Analysis for Conti</w:t>
      </w:r>
      <w:r>
        <w:rPr>
          <w:i/>
        </w:rPr>
        <w:t>nuous School Improvements,</w:t>
      </w:r>
      <w:r>
        <w:t xml:space="preserve"> 2</w:t>
      </w:r>
      <w:r>
        <w:rPr>
          <w:vertAlign w:val="superscript"/>
        </w:rPr>
        <w:t>nd</w:t>
      </w:r>
      <w:r>
        <w:t xml:space="preserve"> Edition, By Victoria L. Bernhardt</w:t>
      </w:r>
    </w:p>
    <w:p w14:paraId="2306503A" w14:textId="77777777" w:rsidR="00711943" w:rsidRDefault="00A473A0">
      <w:pPr>
        <w:jc w:val="right"/>
      </w:pPr>
      <w:r>
        <w:t xml:space="preserve"> (Larchmont, NY: Eye on Education, 2004) Reprinted with permission.</w:t>
      </w:r>
    </w:p>
    <w:p w14:paraId="44409344" w14:textId="77777777" w:rsidR="00711943" w:rsidRDefault="00A473A0">
      <w:pPr>
        <w:pStyle w:val="Heading1"/>
        <w:rPr>
          <w:rFonts w:ascii="Calibri" w:eastAsia="Calibri" w:hAnsi="Calibri" w:cs="Calibri"/>
        </w:rPr>
      </w:pPr>
      <w:bookmarkStart w:id="56" w:name="_heading=h.3j2qqm3" w:colFirst="0" w:colLast="0"/>
      <w:bookmarkEnd w:id="56"/>
      <w:r>
        <w:br w:type="page"/>
      </w:r>
    </w:p>
    <w:p w14:paraId="7C5E7B81" w14:textId="77777777" w:rsidR="00711943" w:rsidRDefault="00A473A0">
      <w:pPr>
        <w:pStyle w:val="Heading1"/>
      </w:pPr>
      <w:bookmarkStart w:id="57" w:name="_heading=h.bzcybm6hb65n" w:colFirst="0" w:colLast="0"/>
      <w:bookmarkEnd w:id="57"/>
      <w:r>
        <w:lastRenderedPageBreak/>
        <w:t>Appendix C: Models of Professional Learning</w:t>
      </w:r>
    </w:p>
    <w:p w14:paraId="4FB501F8" w14:textId="77777777" w:rsidR="00711943" w:rsidRDefault="00711943">
      <w:pPr>
        <w:widowControl w:val="0"/>
        <w:pBdr>
          <w:top w:val="nil"/>
          <w:left w:val="nil"/>
          <w:bottom w:val="nil"/>
          <w:right w:val="nil"/>
          <w:between w:val="nil"/>
        </w:pBdr>
        <w:spacing w:after="0" w:line="240" w:lineRule="auto"/>
        <w:jc w:val="center"/>
        <w:rPr>
          <w:color w:val="000000"/>
        </w:rPr>
      </w:pPr>
    </w:p>
    <w:p w14:paraId="6E19558B" w14:textId="77777777" w:rsidR="00711943" w:rsidRDefault="00A473A0">
      <w:pPr>
        <w:widowControl w:val="0"/>
        <w:pBdr>
          <w:top w:val="nil"/>
          <w:left w:val="nil"/>
          <w:bottom w:val="nil"/>
          <w:right w:val="nil"/>
          <w:between w:val="nil"/>
        </w:pBdr>
        <w:spacing w:after="0" w:line="240" w:lineRule="auto"/>
        <w:rPr>
          <w:i/>
          <w:color w:val="000000"/>
        </w:rPr>
      </w:pPr>
      <w:r>
        <w:rPr>
          <w:i/>
          <w:color w:val="000000"/>
        </w:rPr>
        <w:t xml:space="preserve">(Adapted from </w:t>
      </w:r>
      <w:r>
        <w:rPr>
          <w:i/>
          <w:color w:val="000000"/>
          <w:u w:val="single"/>
        </w:rPr>
        <w:t>Powerful Designs for Professional Learning</w:t>
      </w:r>
      <w:r>
        <w:rPr>
          <w:i/>
          <w:color w:val="000000"/>
        </w:rPr>
        <w:t>, edited by Brown-Easton, NSDC, 2004)</w:t>
      </w:r>
    </w:p>
    <w:p w14:paraId="5CF39627" w14:textId="77777777" w:rsidR="00711943" w:rsidRDefault="00711943">
      <w:pPr>
        <w:widowControl w:val="0"/>
        <w:pBdr>
          <w:top w:val="nil"/>
          <w:left w:val="nil"/>
          <w:bottom w:val="nil"/>
          <w:right w:val="nil"/>
          <w:between w:val="nil"/>
        </w:pBdr>
        <w:spacing w:after="0" w:line="240" w:lineRule="auto"/>
        <w:rPr>
          <w:i/>
          <w:color w:val="000000"/>
          <w:sz w:val="18"/>
          <w:szCs w:val="18"/>
        </w:rPr>
      </w:pPr>
    </w:p>
    <w:p w14:paraId="07D43C4D" w14:textId="77777777" w:rsidR="00711943" w:rsidRDefault="00A473A0">
      <w:pPr>
        <w:widowControl w:val="0"/>
        <w:numPr>
          <w:ilvl w:val="0"/>
          <w:numId w:val="16"/>
        </w:numPr>
        <w:pBdr>
          <w:top w:val="nil"/>
          <w:left w:val="nil"/>
          <w:bottom w:val="nil"/>
          <w:right w:val="nil"/>
          <w:between w:val="nil"/>
        </w:pBdr>
        <w:spacing w:after="0" w:line="240" w:lineRule="auto"/>
        <w:rPr>
          <w:color w:val="000000"/>
        </w:rPr>
      </w:pPr>
      <w:r>
        <w:rPr>
          <w:b/>
          <w:color w:val="000000"/>
          <w:sz w:val="24"/>
          <w:szCs w:val="24"/>
        </w:rPr>
        <w:t>Context Standards</w:t>
      </w:r>
      <w:r>
        <w:rPr>
          <w:color w:val="000000"/>
          <w:sz w:val="24"/>
          <w:szCs w:val="24"/>
        </w:rPr>
        <w:t xml:space="preserve">: </w:t>
      </w:r>
      <w:r>
        <w:rPr>
          <w:color w:val="000000"/>
        </w:rPr>
        <w:t xml:space="preserve">The environment that makes it possible for adults to learn and </w:t>
      </w:r>
      <w:proofErr w:type="gramStart"/>
      <w:r>
        <w:rPr>
          <w:color w:val="000000"/>
        </w:rPr>
        <w:t>grow</w:t>
      </w:r>
      <w:proofErr w:type="gramEnd"/>
    </w:p>
    <w:p w14:paraId="7419F930" w14:textId="77777777" w:rsidR="00711943" w:rsidRDefault="00A473A0">
      <w:pPr>
        <w:widowControl w:val="0"/>
        <w:numPr>
          <w:ilvl w:val="0"/>
          <w:numId w:val="16"/>
        </w:numPr>
        <w:pBdr>
          <w:top w:val="nil"/>
          <w:left w:val="nil"/>
          <w:bottom w:val="nil"/>
          <w:right w:val="nil"/>
          <w:between w:val="nil"/>
        </w:pBdr>
        <w:spacing w:after="0" w:line="240" w:lineRule="auto"/>
        <w:rPr>
          <w:color w:val="000000"/>
        </w:rPr>
      </w:pPr>
      <w:r>
        <w:rPr>
          <w:b/>
          <w:color w:val="000000"/>
          <w:sz w:val="24"/>
          <w:szCs w:val="24"/>
        </w:rPr>
        <w:t>Process Standards</w:t>
      </w:r>
      <w:r>
        <w:rPr>
          <w:color w:val="000000"/>
          <w:sz w:val="24"/>
          <w:szCs w:val="24"/>
        </w:rPr>
        <w:t xml:space="preserve">: </w:t>
      </w:r>
      <w:r>
        <w:rPr>
          <w:color w:val="000000"/>
        </w:rPr>
        <w:t xml:space="preserve">Selecting the professional development strategies that help adults </w:t>
      </w:r>
      <w:proofErr w:type="gramStart"/>
      <w:r>
        <w:rPr>
          <w:color w:val="000000"/>
        </w:rPr>
        <w:t>le</w:t>
      </w:r>
      <w:r>
        <w:rPr>
          <w:color w:val="000000"/>
        </w:rPr>
        <w:t>arn</w:t>
      </w:r>
      <w:proofErr w:type="gramEnd"/>
    </w:p>
    <w:p w14:paraId="23798E84" w14:textId="77777777" w:rsidR="00711943" w:rsidRDefault="00A473A0">
      <w:pPr>
        <w:widowControl w:val="0"/>
        <w:numPr>
          <w:ilvl w:val="0"/>
          <w:numId w:val="16"/>
        </w:numPr>
        <w:pBdr>
          <w:top w:val="nil"/>
          <w:left w:val="nil"/>
          <w:bottom w:val="nil"/>
          <w:right w:val="nil"/>
          <w:between w:val="nil"/>
        </w:pBdr>
        <w:spacing w:after="0" w:line="240" w:lineRule="auto"/>
        <w:rPr>
          <w:color w:val="000000"/>
        </w:rPr>
      </w:pPr>
      <w:r>
        <w:rPr>
          <w:b/>
          <w:color w:val="000000"/>
          <w:sz w:val="24"/>
          <w:szCs w:val="24"/>
        </w:rPr>
        <w:t>Content Standards</w:t>
      </w:r>
      <w:r>
        <w:rPr>
          <w:color w:val="000000"/>
          <w:sz w:val="24"/>
          <w:szCs w:val="24"/>
        </w:rPr>
        <w:t xml:space="preserve">: </w:t>
      </w:r>
      <w:r>
        <w:rPr>
          <w:color w:val="000000"/>
        </w:rPr>
        <w:t xml:space="preserve">Using data about student achievement to determine what needs to be </w:t>
      </w:r>
      <w:proofErr w:type="gramStart"/>
      <w:r>
        <w:rPr>
          <w:color w:val="000000"/>
        </w:rPr>
        <w:t>improved</w:t>
      </w:r>
      <w:proofErr w:type="gramEnd"/>
    </w:p>
    <w:p w14:paraId="095D1CF9" w14:textId="77777777" w:rsidR="00711943" w:rsidRDefault="00711943">
      <w:pPr>
        <w:widowControl w:val="0"/>
        <w:pBdr>
          <w:top w:val="nil"/>
          <w:left w:val="nil"/>
          <w:bottom w:val="nil"/>
          <w:right w:val="nil"/>
          <w:between w:val="nil"/>
        </w:pBdr>
        <w:spacing w:after="0" w:line="240" w:lineRule="auto"/>
        <w:rPr>
          <w:color w:val="000000"/>
          <w:sz w:val="18"/>
          <w:szCs w:val="18"/>
        </w:rPr>
      </w:pPr>
    </w:p>
    <w:p w14:paraId="542D26B7" w14:textId="77777777" w:rsidR="00711943" w:rsidRDefault="00A473A0">
      <w:pPr>
        <w:widowControl w:val="0"/>
        <w:pBdr>
          <w:top w:val="nil"/>
          <w:left w:val="nil"/>
          <w:bottom w:val="nil"/>
          <w:right w:val="nil"/>
          <w:between w:val="nil"/>
        </w:pBdr>
        <w:spacing w:after="0" w:line="240" w:lineRule="auto"/>
        <w:rPr>
          <w:b/>
          <w:color w:val="000000"/>
          <w:sz w:val="28"/>
          <w:szCs w:val="28"/>
        </w:rPr>
      </w:pPr>
      <w:r>
        <w:rPr>
          <w:b/>
          <w:color w:val="000000"/>
          <w:sz w:val="28"/>
          <w:szCs w:val="28"/>
        </w:rPr>
        <w:t>Process Standards: The What and Why?</w:t>
      </w:r>
    </w:p>
    <w:p w14:paraId="63332567" w14:textId="77777777" w:rsidR="00711943" w:rsidRDefault="00711943">
      <w:pPr>
        <w:widowControl w:val="0"/>
        <w:pBdr>
          <w:top w:val="nil"/>
          <w:left w:val="nil"/>
          <w:bottom w:val="nil"/>
          <w:right w:val="nil"/>
          <w:between w:val="nil"/>
        </w:pBdr>
        <w:spacing w:after="0" w:line="240" w:lineRule="auto"/>
        <w:rPr>
          <w:b/>
          <w:color w:val="C00000"/>
          <w:sz w:val="28"/>
          <w:szCs w:val="28"/>
        </w:rPr>
      </w:pPr>
    </w:p>
    <w:p w14:paraId="3C2EC1FA" w14:textId="77777777" w:rsidR="00711943" w:rsidRDefault="00A473A0">
      <w:pPr>
        <w:widowControl w:val="0"/>
        <w:numPr>
          <w:ilvl w:val="0"/>
          <w:numId w:val="18"/>
        </w:numPr>
        <w:pBdr>
          <w:top w:val="nil"/>
          <w:left w:val="nil"/>
          <w:bottom w:val="nil"/>
          <w:right w:val="nil"/>
          <w:between w:val="nil"/>
        </w:pBdr>
        <w:spacing w:after="0" w:line="240" w:lineRule="auto"/>
        <w:rPr>
          <w:b/>
          <w:color w:val="C00000"/>
          <w:sz w:val="24"/>
          <w:szCs w:val="24"/>
        </w:rPr>
      </w:pPr>
      <w:r>
        <w:rPr>
          <w:b/>
          <w:color w:val="C00000"/>
          <w:sz w:val="24"/>
          <w:szCs w:val="24"/>
        </w:rPr>
        <w:t>The professional development models that are most useful for gathering and using information from within the learning center/site or adult education program are:</w:t>
      </w:r>
    </w:p>
    <w:p w14:paraId="68D45A53" w14:textId="77777777" w:rsidR="00711943" w:rsidRDefault="00711943">
      <w:pPr>
        <w:widowControl w:val="0"/>
        <w:pBdr>
          <w:top w:val="nil"/>
          <w:left w:val="nil"/>
          <w:bottom w:val="nil"/>
          <w:right w:val="nil"/>
          <w:between w:val="nil"/>
        </w:pBdr>
        <w:spacing w:after="0" w:line="240" w:lineRule="auto"/>
        <w:ind w:left="720"/>
        <w:rPr>
          <w:color w:val="000000"/>
        </w:rPr>
      </w:pPr>
    </w:p>
    <w:tbl>
      <w:tblPr>
        <w:tblStyle w:val="a0"/>
        <w:tblW w:w="957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3646"/>
        <w:gridCol w:w="3168"/>
      </w:tblGrid>
      <w:tr w:rsidR="00711943" w14:paraId="6167C79E" w14:textId="77777777">
        <w:trPr>
          <w:trHeight w:val="280"/>
        </w:trPr>
        <w:tc>
          <w:tcPr>
            <w:tcW w:w="2762" w:type="dxa"/>
            <w:shd w:val="clear" w:color="auto" w:fill="95B3D7"/>
          </w:tcPr>
          <w:p w14:paraId="359A1F6F" w14:textId="77777777" w:rsidR="00711943" w:rsidRDefault="00A473A0">
            <w:pPr>
              <w:widowControl w:val="0"/>
              <w:pBdr>
                <w:top w:val="nil"/>
                <w:left w:val="nil"/>
                <w:bottom w:val="nil"/>
                <w:right w:val="nil"/>
                <w:between w:val="nil"/>
              </w:pBdr>
              <w:spacing w:after="0" w:line="273" w:lineRule="auto"/>
              <w:ind w:left="1032" w:right="1033"/>
              <w:jc w:val="center"/>
              <w:rPr>
                <w:b/>
                <w:color w:val="000000"/>
                <w:sz w:val="24"/>
                <w:szCs w:val="24"/>
              </w:rPr>
            </w:pPr>
            <w:r>
              <w:rPr>
                <w:b/>
                <w:color w:val="000000"/>
                <w:sz w:val="24"/>
                <w:szCs w:val="24"/>
              </w:rPr>
              <w:t>Model</w:t>
            </w:r>
          </w:p>
        </w:tc>
        <w:tc>
          <w:tcPr>
            <w:tcW w:w="3646" w:type="dxa"/>
            <w:shd w:val="clear" w:color="auto" w:fill="95B3D7"/>
          </w:tcPr>
          <w:p w14:paraId="74B4B3C5" w14:textId="77777777" w:rsidR="00711943" w:rsidRDefault="00A473A0">
            <w:pPr>
              <w:widowControl w:val="0"/>
              <w:pBdr>
                <w:top w:val="nil"/>
                <w:left w:val="nil"/>
                <w:bottom w:val="nil"/>
                <w:right w:val="nil"/>
                <w:between w:val="nil"/>
              </w:pBdr>
              <w:spacing w:after="0" w:line="273" w:lineRule="auto"/>
              <w:ind w:left="1227" w:right="1227"/>
              <w:jc w:val="center"/>
              <w:rPr>
                <w:b/>
                <w:color w:val="000000"/>
                <w:sz w:val="24"/>
                <w:szCs w:val="24"/>
              </w:rPr>
            </w:pPr>
            <w:r>
              <w:rPr>
                <w:b/>
                <w:color w:val="000000"/>
                <w:sz w:val="24"/>
                <w:szCs w:val="24"/>
              </w:rPr>
              <w:t>Description</w:t>
            </w:r>
          </w:p>
        </w:tc>
        <w:tc>
          <w:tcPr>
            <w:tcW w:w="3168" w:type="dxa"/>
            <w:shd w:val="clear" w:color="auto" w:fill="95B3D7"/>
          </w:tcPr>
          <w:p w14:paraId="53619396" w14:textId="77777777" w:rsidR="00711943" w:rsidRDefault="00A473A0">
            <w:pPr>
              <w:widowControl w:val="0"/>
              <w:pBdr>
                <w:top w:val="nil"/>
                <w:left w:val="nil"/>
                <w:bottom w:val="nil"/>
                <w:right w:val="nil"/>
                <w:between w:val="nil"/>
              </w:pBdr>
              <w:spacing w:after="0" w:line="273" w:lineRule="auto"/>
              <w:ind w:left="1026"/>
              <w:rPr>
                <w:b/>
                <w:color w:val="000000"/>
                <w:sz w:val="24"/>
                <w:szCs w:val="24"/>
              </w:rPr>
            </w:pPr>
            <w:r>
              <w:rPr>
                <w:b/>
                <w:color w:val="000000"/>
                <w:sz w:val="24"/>
                <w:szCs w:val="24"/>
              </w:rPr>
              <w:t>References</w:t>
            </w:r>
          </w:p>
        </w:tc>
      </w:tr>
      <w:tr w:rsidR="00711943" w14:paraId="5F9D7CE0" w14:textId="77777777">
        <w:trPr>
          <w:trHeight w:val="1060"/>
        </w:trPr>
        <w:tc>
          <w:tcPr>
            <w:tcW w:w="2762" w:type="dxa"/>
          </w:tcPr>
          <w:p w14:paraId="6561E857"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Accessing Student Voices</w:t>
            </w:r>
          </w:p>
        </w:tc>
        <w:tc>
          <w:tcPr>
            <w:tcW w:w="3646" w:type="dxa"/>
          </w:tcPr>
          <w:p w14:paraId="781B39AE" w14:textId="77777777" w:rsidR="00711943" w:rsidRDefault="00A473A0">
            <w:pPr>
              <w:widowControl w:val="0"/>
              <w:pBdr>
                <w:top w:val="nil"/>
                <w:left w:val="nil"/>
                <w:bottom w:val="nil"/>
                <w:right w:val="nil"/>
                <w:between w:val="nil"/>
              </w:pBdr>
              <w:spacing w:after="0" w:line="240" w:lineRule="auto"/>
              <w:ind w:left="102" w:right="353"/>
              <w:rPr>
                <w:color w:val="000000"/>
              </w:rPr>
            </w:pPr>
            <w:r>
              <w:rPr>
                <w:color w:val="000000"/>
              </w:rPr>
              <w:t xml:space="preserve">May include student focus groups, interviews, questionnaires, and shadowing students to </w:t>
            </w:r>
            <w:proofErr w:type="gramStart"/>
            <w:r>
              <w:rPr>
                <w:color w:val="000000"/>
              </w:rPr>
              <w:t>systemically</w:t>
            </w:r>
            <w:proofErr w:type="gramEnd"/>
          </w:p>
          <w:p w14:paraId="4780AD84" w14:textId="77777777" w:rsidR="00711943" w:rsidRDefault="00A473A0">
            <w:pPr>
              <w:widowControl w:val="0"/>
              <w:pBdr>
                <w:top w:val="nil"/>
                <w:left w:val="nil"/>
                <w:bottom w:val="nil"/>
                <w:right w:val="nil"/>
                <w:between w:val="nil"/>
              </w:pBdr>
              <w:spacing w:before="3" w:after="0" w:line="250" w:lineRule="auto"/>
              <w:ind w:left="103"/>
              <w:rPr>
                <w:color w:val="000000"/>
              </w:rPr>
            </w:pPr>
            <w:r>
              <w:rPr>
                <w:color w:val="000000"/>
              </w:rPr>
              <w:t>document students’ experiences</w:t>
            </w:r>
          </w:p>
        </w:tc>
        <w:tc>
          <w:tcPr>
            <w:tcW w:w="3168" w:type="dxa"/>
          </w:tcPr>
          <w:p w14:paraId="2E8D6A9C" w14:textId="77777777" w:rsidR="00711943" w:rsidRDefault="00A473A0">
            <w:pPr>
              <w:widowControl w:val="0"/>
              <w:pBdr>
                <w:top w:val="nil"/>
                <w:left w:val="nil"/>
                <w:bottom w:val="nil"/>
                <w:right w:val="nil"/>
                <w:between w:val="nil"/>
              </w:pBdr>
              <w:spacing w:after="0" w:line="240" w:lineRule="auto"/>
              <w:ind w:left="102" w:right="565"/>
              <w:rPr>
                <w:color w:val="000000"/>
              </w:rPr>
            </w:pPr>
            <w:r>
              <w:rPr>
                <w:color w:val="000000"/>
              </w:rPr>
              <w:t xml:space="preserve">Bernhardt, 1998; Hord &amp; Robertson, 1999; </w:t>
            </w:r>
            <w:proofErr w:type="spellStart"/>
            <w:r>
              <w:rPr>
                <w:color w:val="000000"/>
              </w:rPr>
              <w:t>Kushman</w:t>
            </w:r>
            <w:proofErr w:type="spellEnd"/>
            <w:r>
              <w:rPr>
                <w:color w:val="000000"/>
              </w:rPr>
              <w:t>,</w:t>
            </w:r>
          </w:p>
          <w:p w14:paraId="023FAB5B"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1997; Wilson &amp; Corbett, 1999</w:t>
            </w:r>
          </w:p>
        </w:tc>
      </w:tr>
      <w:tr w:rsidR="00711943" w14:paraId="0D428764" w14:textId="77777777">
        <w:trPr>
          <w:trHeight w:val="1880"/>
        </w:trPr>
        <w:tc>
          <w:tcPr>
            <w:tcW w:w="2762" w:type="dxa"/>
            <w:shd w:val="clear" w:color="auto" w:fill="DBE5F1"/>
          </w:tcPr>
          <w:p w14:paraId="37CC8DC5"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Action Research</w:t>
            </w:r>
          </w:p>
        </w:tc>
        <w:tc>
          <w:tcPr>
            <w:tcW w:w="3646" w:type="dxa"/>
            <w:shd w:val="clear" w:color="auto" w:fill="DBE5F1"/>
          </w:tcPr>
          <w:p w14:paraId="3D679ABB" w14:textId="77777777" w:rsidR="00711943" w:rsidRDefault="00A473A0">
            <w:pPr>
              <w:widowControl w:val="0"/>
              <w:pBdr>
                <w:top w:val="nil"/>
                <w:left w:val="nil"/>
                <w:bottom w:val="nil"/>
                <w:right w:val="nil"/>
                <w:between w:val="nil"/>
              </w:pBdr>
              <w:spacing w:after="0" w:line="240" w:lineRule="auto"/>
              <w:ind w:left="103" w:right="104"/>
              <w:rPr>
                <w:color w:val="000000"/>
              </w:rPr>
            </w:pPr>
            <w:r>
              <w:rPr>
                <w:color w:val="000000"/>
              </w:rPr>
              <w:t>Teachers and/or administrators raising questions about the best way to improve teaching and learning, systematically studies the literature to answer the questions, implement the best approach, and analyze the</w:t>
            </w:r>
          </w:p>
          <w:p w14:paraId="4AA7BB72"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results</w:t>
            </w:r>
          </w:p>
        </w:tc>
        <w:tc>
          <w:tcPr>
            <w:tcW w:w="3168" w:type="dxa"/>
            <w:shd w:val="clear" w:color="auto" w:fill="DBE5F1"/>
          </w:tcPr>
          <w:p w14:paraId="1FCED125"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Calhoun, 1993 &amp; 1994; Glanz,</w:t>
            </w:r>
          </w:p>
          <w:p w14:paraId="5C3A2BEA"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 xml:space="preserve">1999; Loucks-Horsley, </w:t>
            </w:r>
            <w:proofErr w:type="gramStart"/>
            <w:r>
              <w:rPr>
                <w:color w:val="000000"/>
              </w:rPr>
              <w:t>1998;</w:t>
            </w:r>
            <w:proofErr w:type="gramEnd"/>
          </w:p>
          <w:p w14:paraId="3EB3A80B" w14:textId="77777777" w:rsidR="00711943" w:rsidRDefault="00A473A0">
            <w:pPr>
              <w:widowControl w:val="0"/>
              <w:pBdr>
                <w:top w:val="nil"/>
                <w:left w:val="nil"/>
                <w:bottom w:val="nil"/>
                <w:right w:val="nil"/>
                <w:between w:val="nil"/>
              </w:pBdr>
              <w:spacing w:after="0" w:line="240" w:lineRule="auto"/>
              <w:ind w:left="102" w:right="557"/>
              <w:rPr>
                <w:color w:val="000000"/>
              </w:rPr>
            </w:pPr>
            <w:proofErr w:type="spellStart"/>
            <w:r>
              <w:rPr>
                <w:color w:val="000000"/>
              </w:rPr>
              <w:t>Sagor</w:t>
            </w:r>
            <w:proofErr w:type="spellEnd"/>
            <w:r>
              <w:rPr>
                <w:color w:val="000000"/>
              </w:rPr>
              <w:t>, 1993; Stringer, 1996; Wood &amp; McQuarrie, 1999</w:t>
            </w:r>
          </w:p>
        </w:tc>
      </w:tr>
      <w:tr w:rsidR="00711943" w14:paraId="721F508D" w14:textId="77777777">
        <w:trPr>
          <w:trHeight w:val="4340"/>
        </w:trPr>
        <w:tc>
          <w:tcPr>
            <w:tcW w:w="2762" w:type="dxa"/>
          </w:tcPr>
          <w:p w14:paraId="4C50AF31"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Classroom Walk-Throughs</w:t>
            </w:r>
          </w:p>
        </w:tc>
        <w:tc>
          <w:tcPr>
            <w:tcW w:w="3646" w:type="dxa"/>
          </w:tcPr>
          <w:p w14:paraId="4E5DB68E" w14:textId="77777777" w:rsidR="00711943" w:rsidRDefault="00A473A0">
            <w:pPr>
              <w:widowControl w:val="0"/>
              <w:pBdr>
                <w:top w:val="nil"/>
                <w:left w:val="nil"/>
                <w:bottom w:val="nil"/>
                <w:right w:val="nil"/>
                <w:between w:val="nil"/>
              </w:pBdr>
              <w:spacing w:after="0" w:line="240" w:lineRule="auto"/>
              <w:ind w:left="103" w:right="439"/>
              <w:rPr>
                <w:color w:val="000000"/>
              </w:rPr>
            </w:pPr>
            <w:r>
              <w:rPr>
                <w:color w:val="000000"/>
              </w:rPr>
              <w:t>It provides the opportunity for the administrator to:</w:t>
            </w:r>
          </w:p>
          <w:p w14:paraId="7C31318F" w14:textId="77777777" w:rsidR="00711943" w:rsidRDefault="00A473A0">
            <w:pPr>
              <w:widowControl w:val="0"/>
              <w:numPr>
                <w:ilvl w:val="0"/>
                <w:numId w:val="19"/>
              </w:numPr>
              <w:pBdr>
                <w:top w:val="nil"/>
                <w:left w:val="nil"/>
                <w:bottom w:val="nil"/>
                <w:right w:val="nil"/>
                <w:between w:val="nil"/>
              </w:pBdr>
              <w:tabs>
                <w:tab w:val="left" w:pos="823"/>
                <w:tab w:val="left" w:pos="824"/>
              </w:tabs>
              <w:spacing w:before="4" w:after="0" w:line="240" w:lineRule="auto"/>
              <w:ind w:right="828" w:hanging="360"/>
            </w:pPr>
            <w:r>
              <w:rPr>
                <w:color w:val="000000"/>
              </w:rPr>
              <w:t xml:space="preserve">Reinforce attention to instructional </w:t>
            </w:r>
            <w:proofErr w:type="gramStart"/>
            <w:r>
              <w:rPr>
                <w:color w:val="000000"/>
              </w:rPr>
              <w:t>practices</w:t>
            </w:r>
            <w:proofErr w:type="gramEnd"/>
          </w:p>
          <w:p w14:paraId="06474233" w14:textId="77777777" w:rsidR="00711943" w:rsidRDefault="00A473A0">
            <w:pPr>
              <w:widowControl w:val="0"/>
              <w:numPr>
                <w:ilvl w:val="0"/>
                <w:numId w:val="19"/>
              </w:numPr>
              <w:pBdr>
                <w:top w:val="nil"/>
                <w:left w:val="nil"/>
                <w:bottom w:val="nil"/>
                <w:right w:val="nil"/>
                <w:between w:val="nil"/>
              </w:pBdr>
              <w:tabs>
                <w:tab w:val="left" w:pos="823"/>
                <w:tab w:val="left" w:pos="824"/>
              </w:tabs>
              <w:spacing w:after="0" w:line="240" w:lineRule="auto"/>
              <w:ind w:right="531" w:hanging="360"/>
            </w:pPr>
            <w:r>
              <w:rPr>
                <w:color w:val="000000"/>
              </w:rPr>
              <w:t xml:space="preserve">Gather data about instructional practice and student </w:t>
            </w:r>
            <w:proofErr w:type="gramStart"/>
            <w:r>
              <w:rPr>
                <w:color w:val="000000"/>
              </w:rPr>
              <w:t>learning</w:t>
            </w:r>
            <w:proofErr w:type="gramEnd"/>
          </w:p>
          <w:p w14:paraId="76C34CC1" w14:textId="77777777" w:rsidR="00711943" w:rsidRDefault="00A473A0">
            <w:pPr>
              <w:widowControl w:val="0"/>
              <w:numPr>
                <w:ilvl w:val="0"/>
                <w:numId w:val="19"/>
              </w:numPr>
              <w:pBdr>
                <w:top w:val="nil"/>
                <w:left w:val="nil"/>
                <w:bottom w:val="nil"/>
                <w:right w:val="nil"/>
                <w:between w:val="nil"/>
              </w:pBdr>
              <w:tabs>
                <w:tab w:val="left" w:pos="823"/>
                <w:tab w:val="left" w:pos="824"/>
              </w:tabs>
              <w:spacing w:before="2" w:after="0" w:line="240" w:lineRule="auto"/>
              <w:ind w:right="260" w:hanging="360"/>
            </w:pPr>
            <w:r>
              <w:rPr>
                <w:color w:val="000000"/>
              </w:rPr>
              <w:t xml:space="preserve">Stimulate collegial conversation about teaching and </w:t>
            </w:r>
            <w:proofErr w:type="gramStart"/>
            <w:r>
              <w:rPr>
                <w:color w:val="000000"/>
              </w:rPr>
              <w:t>learning</w:t>
            </w:r>
            <w:proofErr w:type="gramEnd"/>
          </w:p>
          <w:p w14:paraId="3D648B17" w14:textId="77777777" w:rsidR="00711943" w:rsidRDefault="00A473A0">
            <w:pPr>
              <w:widowControl w:val="0"/>
              <w:numPr>
                <w:ilvl w:val="0"/>
                <w:numId w:val="19"/>
              </w:numPr>
              <w:pBdr>
                <w:top w:val="nil"/>
                <w:left w:val="nil"/>
                <w:bottom w:val="nil"/>
                <w:right w:val="nil"/>
                <w:between w:val="nil"/>
              </w:pBdr>
              <w:tabs>
                <w:tab w:val="left" w:pos="823"/>
                <w:tab w:val="left" w:pos="824"/>
              </w:tabs>
              <w:spacing w:after="0" w:line="279" w:lineRule="auto"/>
              <w:ind w:hanging="360"/>
            </w:pPr>
            <w:r>
              <w:rPr>
                <w:color w:val="000000"/>
              </w:rPr>
              <w:t xml:space="preserve">Learn from other </w:t>
            </w:r>
            <w:proofErr w:type="gramStart"/>
            <w:r>
              <w:rPr>
                <w:color w:val="000000"/>
              </w:rPr>
              <w:t>participants</w:t>
            </w:r>
            <w:proofErr w:type="gramEnd"/>
          </w:p>
          <w:p w14:paraId="5538B850" w14:textId="77777777" w:rsidR="00711943" w:rsidRDefault="00A473A0">
            <w:pPr>
              <w:widowControl w:val="0"/>
              <w:numPr>
                <w:ilvl w:val="0"/>
                <w:numId w:val="19"/>
              </w:numPr>
              <w:pBdr>
                <w:top w:val="nil"/>
                <w:left w:val="nil"/>
                <w:bottom w:val="nil"/>
                <w:right w:val="nil"/>
                <w:between w:val="nil"/>
              </w:pBdr>
              <w:tabs>
                <w:tab w:val="left" w:pos="824"/>
              </w:tabs>
              <w:spacing w:after="0" w:line="240" w:lineRule="auto"/>
              <w:ind w:right="378" w:hanging="360"/>
              <w:jc w:val="both"/>
            </w:pPr>
            <w:r>
              <w:rPr>
                <w:color w:val="000000"/>
              </w:rPr>
              <w:t xml:space="preserve">Deepen understanding and improve practices through continuous </w:t>
            </w:r>
            <w:proofErr w:type="gramStart"/>
            <w:r>
              <w:rPr>
                <w:color w:val="000000"/>
              </w:rPr>
              <w:t>feedback</w:t>
            </w:r>
            <w:proofErr w:type="gramEnd"/>
          </w:p>
          <w:p w14:paraId="7C03AF6C" w14:textId="77777777" w:rsidR="00711943" w:rsidRDefault="00A473A0">
            <w:pPr>
              <w:widowControl w:val="0"/>
              <w:pBdr>
                <w:top w:val="nil"/>
                <w:left w:val="nil"/>
                <w:bottom w:val="nil"/>
                <w:right w:val="nil"/>
                <w:between w:val="nil"/>
              </w:pBdr>
              <w:spacing w:after="0" w:line="240" w:lineRule="auto"/>
              <w:ind w:left="103" w:right="111"/>
              <w:rPr>
                <w:color w:val="000000"/>
              </w:rPr>
            </w:pPr>
            <w:r>
              <w:rPr>
                <w:color w:val="000000"/>
              </w:rPr>
              <w:t>To be effective, leaders need to spend one-third of their time in classrooms</w:t>
            </w:r>
          </w:p>
        </w:tc>
        <w:tc>
          <w:tcPr>
            <w:tcW w:w="3168" w:type="dxa"/>
          </w:tcPr>
          <w:p w14:paraId="346DC4B0" w14:textId="77777777" w:rsidR="00711943" w:rsidRDefault="00A473A0">
            <w:pPr>
              <w:widowControl w:val="0"/>
              <w:pBdr>
                <w:top w:val="nil"/>
                <w:left w:val="nil"/>
                <w:bottom w:val="nil"/>
                <w:right w:val="nil"/>
                <w:between w:val="nil"/>
              </w:pBdr>
              <w:spacing w:after="0" w:line="240" w:lineRule="auto"/>
              <w:ind w:left="102" w:right="1565"/>
              <w:rPr>
                <w:color w:val="000000"/>
                <w:sz w:val="24"/>
                <w:szCs w:val="24"/>
              </w:rPr>
            </w:pPr>
            <w:hyperlink r:id="rId31">
              <w:r>
                <w:rPr>
                  <w:color w:val="0000FF"/>
                  <w:sz w:val="24"/>
                  <w:szCs w:val="24"/>
                  <w:u w:val="single"/>
                </w:rPr>
                <w:t>www.nsdc.org</w:t>
              </w:r>
            </w:hyperlink>
            <w:r>
              <w:rPr>
                <w:color w:val="000000"/>
                <w:sz w:val="24"/>
                <w:szCs w:val="24"/>
              </w:rPr>
              <w:t>; Eisner, 2002</w:t>
            </w:r>
          </w:p>
        </w:tc>
      </w:tr>
      <w:tr w:rsidR="00711943" w14:paraId="71908C76" w14:textId="77777777">
        <w:trPr>
          <w:trHeight w:val="1736"/>
        </w:trPr>
        <w:tc>
          <w:tcPr>
            <w:tcW w:w="2762" w:type="dxa"/>
            <w:shd w:val="clear" w:color="auto" w:fill="DBE5F1"/>
          </w:tcPr>
          <w:p w14:paraId="36622F67"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lastRenderedPageBreak/>
              <w:t>Data Learning Communities</w:t>
            </w:r>
          </w:p>
        </w:tc>
        <w:tc>
          <w:tcPr>
            <w:tcW w:w="3646" w:type="dxa"/>
            <w:shd w:val="clear" w:color="auto" w:fill="DBE5F1"/>
          </w:tcPr>
          <w:p w14:paraId="6FC157C2" w14:textId="77777777" w:rsidR="00711943" w:rsidRDefault="00A473A0">
            <w:pPr>
              <w:widowControl w:val="0"/>
              <w:pBdr>
                <w:top w:val="nil"/>
                <w:left w:val="nil"/>
                <w:bottom w:val="nil"/>
                <w:right w:val="nil"/>
                <w:between w:val="nil"/>
              </w:pBdr>
              <w:spacing w:after="0" w:line="240" w:lineRule="auto"/>
              <w:ind w:left="103" w:right="86"/>
              <w:rPr>
                <w:color w:val="000000"/>
              </w:rPr>
            </w:pPr>
            <w:r>
              <w:rPr>
                <w:color w:val="000000"/>
              </w:rPr>
              <w:t>Teams of teachers and administrators analyzing multiple measures of data sets including program processes, student learning, teacher &amp; student demographics, and teacher &amp; student</w:t>
            </w:r>
          </w:p>
          <w:p w14:paraId="6750A968" w14:textId="77777777" w:rsidR="00711943" w:rsidRDefault="00A473A0">
            <w:pPr>
              <w:widowControl w:val="0"/>
              <w:pBdr>
                <w:top w:val="nil"/>
                <w:left w:val="nil"/>
                <w:bottom w:val="nil"/>
                <w:right w:val="nil"/>
                <w:between w:val="nil"/>
              </w:pBdr>
              <w:spacing w:before="3" w:after="0" w:line="250" w:lineRule="auto"/>
              <w:ind w:left="103"/>
              <w:rPr>
                <w:color w:val="000000"/>
              </w:rPr>
            </w:pPr>
            <w:r>
              <w:rPr>
                <w:color w:val="000000"/>
              </w:rPr>
              <w:t>perceptual data</w:t>
            </w:r>
          </w:p>
        </w:tc>
        <w:tc>
          <w:tcPr>
            <w:tcW w:w="3168" w:type="dxa"/>
            <w:shd w:val="clear" w:color="auto" w:fill="DBE5F1"/>
          </w:tcPr>
          <w:p w14:paraId="1C7FE568" w14:textId="77777777" w:rsidR="00711943" w:rsidRDefault="00A473A0">
            <w:pPr>
              <w:widowControl w:val="0"/>
              <w:pBdr>
                <w:top w:val="nil"/>
                <w:left w:val="nil"/>
                <w:bottom w:val="nil"/>
                <w:right w:val="nil"/>
                <w:between w:val="nil"/>
              </w:pBdr>
              <w:spacing w:after="0" w:line="240" w:lineRule="auto"/>
              <w:ind w:left="102" w:right="513"/>
              <w:rPr>
                <w:color w:val="000000"/>
              </w:rPr>
            </w:pPr>
            <w:r>
              <w:rPr>
                <w:color w:val="000000"/>
              </w:rPr>
              <w:t xml:space="preserve">Bernhardt, 2006; </w:t>
            </w:r>
            <w:hyperlink r:id="rId32">
              <w:r>
                <w:rPr>
                  <w:color w:val="0000FF"/>
                  <w:u w:val="single"/>
                </w:rPr>
                <w:t>www.nrsweb.org/NRSwork/</w:t>
              </w:r>
            </w:hyperlink>
          </w:p>
        </w:tc>
      </w:tr>
      <w:tr w:rsidR="00711943" w14:paraId="311F6EA6" w14:textId="77777777">
        <w:trPr>
          <w:trHeight w:val="1250"/>
        </w:trPr>
        <w:tc>
          <w:tcPr>
            <w:tcW w:w="2762" w:type="dxa"/>
          </w:tcPr>
          <w:p w14:paraId="51698839"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Educator Portfolios</w:t>
            </w:r>
          </w:p>
        </w:tc>
        <w:tc>
          <w:tcPr>
            <w:tcW w:w="3646" w:type="dxa"/>
          </w:tcPr>
          <w:p w14:paraId="589BC833" w14:textId="77777777" w:rsidR="00711943" w:rsidRDefault="00A473A0">
            <w:pPr>
              <w:widowControl w:val="0"/>
              <w:pBdr>
                <w:top w:val="nil"/>
                <w:left w:val="nil"/>
                <w:bottom w:val="nil"/>
                <w:right w:val="nil"/>
                <w:between w:val="nil"/>
              </w:pBdr>
              <w:spacing w:after="0" w:line="240" w:lineRule="auto"/>
              <w:ind w:left="103" w:right="299"/>
              <w:rPr>
                <w:color w:val="000000"/>
              </w:rPr>
            </w:pPr>
            <w:r>
              <w:rPr>
                <w:color w:val="000000"/>
              </w:rPr>
              <w:t xml:space="preserve">Used to document a teacher as a learner and may include reflections, peer observations, </w:t>
            </w:r>
            <w:proofErr w:type="gramStart"/>
            <w:r>
              <w:rPr>
                <w:color w:val="000000"/>
              </w:rPr>
              <w:t>professional</w:t>
            </w:r>
            <w:proofErr w:type="gramEnd"/>
          </w:p>
          <w:p w14:paraId="6B5C3008"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learning plans and self-assessments</w:t>
            </w:r>
          </w:p>
        </w:tc>
        <w:tc>
          <w:tcPr>
            <w:tcW w:w="3168" w:type="dxa"/>
          </w:tcPr>
          <w:p w14:paraId="4AAB8523" w14:textId="77777777" w:rsidR="00711943" w:rsidRDefault="00A473A0">
            <w:pPr>
              <w:widowControl w:val="0"/>
              <w:pBdr>
                <w:top w:val="nil"/>
                <w:left w:val="nil"/>
                <w:bottom w:val="nil"/>
                <w:right w:val="nil"/>
                <w:between w:val="nil"/>
              </w:pBdr>
              <w:spacing w:after="0" w:line="240" w:lineRule="auto"/>
              <w:ind w:left="102" w:right="492"/>
              <w:jc w:val="both"/>
              <w:rPr>
                <w:color w:val="000000"/>
              </w:rPr>
            </w:pPr>
            <w:r>
              <w:rPr>
                <w:color w:val="000000"/>
              </w:rPr>
              <w:t xml:space="preserve">Dietz, 1995 &amp; 1999; Green &amp; </w:t>
            </w:r>
            <w:proofErr w:type="spellStart"/>
            <w:r>
              <w:rPr>
                <w:color w:val="000000"/>
              </w:rPr>
              <w:t>Smyser</w:t>
            </w:r>
            <w:proofErr w:type="spellEnd"/>
            <w:r>
              <w:rPr>
                <w:color w:val="000000"/>
              </w:rPr>
              <w:t>, 1996; Wolf &amp; Dietz, 1998</w:t>
            </w:r>
          </w:p>
        </w:tc>
      </w:tr>
      <w:tr w:rsidR="00711943" w14:paraId="70A2BB1A" w14:textId="77777777">
        <w:trPr>
          <w:trHeight w:val="1439"/>
        </w:trPr>
        <w:tc>
          <w:tcPr>
            <w:tcW w:w="2762" w:type="dxa"/>
            <w:shd w:val="clear" w:color="auto" w:fill="DBE5F1"/>
          </w:tcPr>
          <w:p w14:paraId="1DE4B577"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Visual Dialogue</w:t>
            </w:r>
          </w:p>
        </w:tc>
        <w:tc>
          <w:tcPr>
            <w:tcW w:w="3646" w:type="dxa"/>
            <w:shd w:val="clear" w:color="auto" w:fill="DBE5F1"/>
          </w:tcPr>
          <w:p w14:paraId="6A1263EE" w14:textId="77777777" w:rsidR="00711943" w:rsidRDefault="00A473A0">
            <w:pPr>
              <w:widowControl w:val="0"/>
              <w:pBdr>
                <w:top w:val="nil"/>
                <w:left w:val="nil"/>
                <w:bottom w:val="nil"/>
                <w:right w:val="nil"/>
                <w:between w:val="nil"/>
              </w:pBdr>
              <w:spacing w:after="0" w:line="240" w:lineRule="auto"/>
              <w:ind w:left="103" w:right="129"/>
              <w:rPr>
                <w:color w:val="000000"/>
              </w:rPr>
            </w:pPr>
            <w:r>
              <w:rPr>
                <w:color w:val="000000"/>
              </w:rPr>
              <w:t>Used when a group intends to make a significant change. Is a process of integrating complex ideas from diverse participants through visual tools</w:t>
            </w:r>
          </w:p>
        </w:tc>
        <w:tc>
          <w:tcPr>
            <w:tcW w:w="3168" w:type="dxa"/>
            <w:shd w:val="clear" w:color="auto" w:fill="DBE5F1"/>
          </w:tcPr>
          <w:p w14:paraId="5E908929"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 xml:space="preserve">Horne, 1998; </w:t>
            </w:r>
            <w:proofErr w:type="spellStart"/>
            <w:r>
              <w:rPr>
                <w:color w:val="000000"/>
              </w:rPr>
              <w:t>Sibbet</w:t>
            </w:r>
            <w:proofErr w:type="spellEnd"/>
            <w:r>
              <w:rPr>
                <w:color w:val="000000"/>
              </w:rPr>
              <w:t xml:space="preserve">, </w:t>
            </w:r>
            <w:proofErr w:type="gramStart"/>
            <w:r>
              <w:rPr>
                <w:color w:val="000000"/>
              </w:rPr>
              <w:t>1994;</w:t>
            </w:r>
            <w:proofErr w:type="gramEnd"/>
          </w:p>
          <w:p w14:paraId="69EAD2B8" w14:textId="77777777" w:rsidR="00711943" w:rsidRDefault="00A473A0">
            <w:pPr>
              <w:widowControl w:val="0"/>
              <w:pBdr>
                <w:top w:val="nil"/>
                <w:left w:val="nil"/>
                <w:bottom w:val="nil"/>
                <w:right w:val="nil"/>
                <w:between w:val="nil"/>
              </w:pBdr>
              <w:spacing w:after="0" w:line="240" w:lineRule="auto"/>
              <w:ind w:left="102"/>
              <w:rPr>
                <w:color w:val="000000"/>
              </w:rPr>
            </w:pPr>
            <w:r>
              <w:rPr>
                <w:color w:val="000000"/>
              </w:rPr>
              <w:t>Tufte, 1994 &amp; 1997</w:t>
            </w:r>
          </w:p>
        </w:tc>
      </w:tr>
    </w:tbl>
    <w:p w14:paraId="2DF0C19E" w14:textId="77777777" w:rsidR="00711943" w:rsidRDefault="00711943">
      <w:pPr>
        <w:widowControl w:val="0"/>
        <w:pBdr>
          <w:top w:val="nil"/>
          <w:left w:val="nil"/>
          <w:bottom w:val="nil"/>
          <w:right w:val="nil"/>
          <w:between w:val="nil"/>
        </w:pBdr>
        <w:spacing w:after="0" w:line="240" w:lineRule="auto"/>
        <w:ind w:left="360"/>
        <w:rPr>
          <w:color w:val="000000"/>
        </w:rPr>
      </w:pPr>
    </w:p>
    <w:p w14:paraId="084096E7" w14:textId="77777777" w:rsidR="00711943" w:rsidRDefault="00A473A0">
      <w:pPr>
        <w:widowControl w:val="0"/>
        <w:numPr>
          <w:ilvl w:val="0"/>
          <w:numId w:val="18"/>
        </w:numPr>
        <w:pBdr>
          <w:top w:val="nil"/>
          <w:left w:val="nil"/>
          <w:bottom w:val="nil"/>
          <w:right w:val="nil"/>
          <w:between w:val="nil"/>
        </w:pBdr>
        <w:tabs>
          <w:tab w:val="left" w:pos="581"/>
        </w:tabs>
        <w:spacing w:before="57" w:after="0" w:line="240" w:lineRule="auto"/>
        <w:ind w:right="358"/>
        <w:rPr>
          <w:b/>
          <w:color w:val="C00000"/>
          <w:sz w:val="24"/>
          <w:szCs w:val="24"/>
        </w:rPr>
      </w:pPr>
      <w:r>
        <w:rPr>
          <w:color w:val="C00000"/>
          <w:sz w:val="24"/>
          <w:szCs w:val="24"/>
        </w:rPr>
        <w:t xml:space="preserve">  </w:t>
      </w:r>
      <w:r>
        <w:rPr>
          <w:b/>
          <w:color w:val="C00000"/>
          <w:sz w:val="24"/>
          <w:szCs w:val="24"/>
        </w:rPr>
        <w:t>The professional development models that are most likely to use outside resources to inform the work are:</w:t>
      </w:r>
    </w:p>
    <w:p w14:paraId="30E9E0DA" w14:textId="77777777" w:rsidR="00711943" w:rsidRDefault="00711943">
      <w:pPr>
        <w:widowControl w:val="0"/>
        <w:pBdr>
          <w:top w:val="nil"/>
          <w:left w:val="nil"/>
          <w:bottom w:val="nil"/>
          <w:right w:val="nil"/>
          <w:between w:val="nil"/>
        </w:pBdr>
        <w:tabs>
          <w:tab w:val="left" w:pos="581"/>
        </w:tabs>
        <w:spacing w:before="57" w:after="0" w:line="240" w:lineRule="auto"/>
        <w:ind w:left="720" w:right="358"/>
        <w:rPr>
          <w:color w:val="000000"/>
          <w:sz w:val="24"/>
          <w:szCs w:val="24"/>
        </w:rPr>
      </w:pPr>
    </w:p>
    <w:tbl>
      <w:tblPr>
        <w:tblStyle w:val="a1"/>
        <w:tblW w:w="957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3646"/>
        <w:gridCol w:w="3168"/>
      </w:tblGrid>
      <w:tr w:rsidR="00711943" w14:paraId="412C4835" w14:textId="77777777">
        <w:trPr>
          <w:trHeight w:val="280"/>
        </w:trPr>
        <w:tc>
          <w:tcPr>
            <w:tcW w:w="2762" w:type="dxa"/>
            <w:shd w:val="clear" w:color="auto" w:fill="95B3D7"/>
          </w:tcPr>
          <w:p w14:paraId="1763E93C" w14:textId="77777777" w:rsidR="00711943" w:rsidRDefault="00A473A0">
            <w:pPr>
              <w:widowControl w:val="0"/>
              <w:pBdr>
                <w:top w:val="nil"/>
                <w:left w:val="nil"/>
                <w:bottom w:val="nil"/>
                <w:right w:val="nil"/>
                <w:between w:val="nil"/>
              </w:pBdr>
              <w:spacing w:after="0" w:line="272" w:lineRule="auto"/>
              <w:ind w:left="1032" w:right="1033"/>
              <w:jc w:val="center"/>
              <w:rPr>
                <w:b/>
                <w:color w:val="000000"/>
                <w:sz w:val="24"/>
                <w:szCs w:val="24"/>
              </w:rPr>
            </w:pPr>
            <w:r>
              <w:rPr>
                <w:b/>
                <w:color w:val="000000"/>
                <w:sz w:val="24"/>
                <w:szCs w:val="24"/>
              </w:rPr>
              <w:t>Model</w:t>
            </w:r>
          </w:p>
        </w:tc>
        <w:tc>
          <w:tcPr>
            <w:tcW w:w="3646" w:type="dxa"/>
            <w:shd w:val="clear" w:color="auto" w:fill="95B3D7"/>
          </w:tcPr>
          <w:p w14:paraId="6EF754B2" w14:textId="77777777" w:rsidR="00711943" w:rsidRDefault="00A473A0">
            <w:pPr>
              <w:widowControl w:val="0"/>
              <w:pBdr>
                <w:top w:val="nil"/>
                <w:left w:val="nil"/>
                <w:bottom w:val="nil"/>
                <w:right w:val="nil"/>
                <w:between w:val="nil"/>
              </w:pBdr>
              <w:spacing w:after="0" w:line="272" w:lineRule="auto"/>
              <w:ind w:left="1227" w:right="1227"/>
              <w:jc w:val="center"/>
              <w:rPr>
                <w:b/>
                <w:color w:val="000000"/>
                <w:sz w:val="24"/>
                <w:szCs w:val="24"/>
              </w:rPr>
            </w:pPr>
            <w:r>
              <w:rPr>
                <w:b/>
                <w:color w:val="000000"/>
                <w:sz w:val="24"/>
                <w:szCs w:val="24"/>
              </w:rPr>
              <w:t>Description</w:t>
            </w:r>
          </w:p>
        </w:tc>
        <w:tc>
          <w:tcPr>
            <w:tcW w:w="3168" w:type="dxa"/>
            <w:shd w:val="clear" w:color="auto" w:fill="95B3D7"/>
          </w:tcPr>
          <w:p w14:paraId="21792FD2" w14:textId="77777777" w:rsidR="00711943" w:rsidRDefault="00A473A0">
            <w:pPr>
              <w:widowControl w:val="0"/>
              <w:pBdr>
                <w:top w:val="nil"/>
                <w:left w:val="nil"/>
                <w:bottom w:val="nil"/>
                <w:right w:val="nil"/>
                <w:between w:val="nil"/>
              </w:pBdr>
              <w:spacing w:after="0" w:line="272" w:lineRule="auto"/>
              <w:ind w:left="1026"/>
              <w:rPr>
                <w:b/>
                <w:color w:val="000000"/>
                <w:sz w:val="24"/>
                <w:szCs w:val="24"/>
              </w:rPr>
            </w:pPr>
            <w:r>
              <w:rPr>
                <w:b/>
                <w:color w:val="000000"/>
                <w:sz w:val="24"/>
                <w:szCs w:val="24"/>
              </w:rPr>
              <w:t>References</w:t>
            </w:r>
          </w:p>
        </w:tc>
      </w:tr>
      <w:tr w:rsidR="00711943" w14:paraId="11A6FA2F" w14:textId="77777777">
        <w:trPr>
          <w:trHeight w:val="1880"/>
        </w:trPr>
        <w:tc>
          <w:tcPr>
            <w:tcW w:w="2762" w:type="dxa"/>
          </w:tcPr>
          <w:p w14:paraId="5ADAE694"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Action Research</w:t>
            </w:r>
          </w:p>
        </w:tc>
        <w:tc>
          <w:tcPr>
            <w:tcW w:w="3646" w:type="dxa"/>
          </w:tcPr>
          <w:p w14:paraId="1ACCA6FE" w14:textId="77777777" w:rsidR="00711943" w:rsidRDefault="00A473A0">
            <w:pPr>
              <w:widowControl w:val="0"/>
              <w:pBdr>
                <w:top w:val="nil"/>
                <w:left w:val="nil"/>
                <w:bottom w:val="nil"/>
                <w:right w:val="nil"/>
                <w:between w:val="nil"/>
              </w:pBdr>
              <w:spacing w:after="0" w:line="240" w:lineRule="auto"/>
              <w:ind w:left="103" w:right="104"/>
              <w:rPr>
                <w:color w:val="000000"/>
              </w:rPr>
            </w:pPr>
            <w:r>
              <w:rPr>
                <w:color w:val="000000"/>
              </w:rPr>
              <w:t>Teachers and/or administrators raising questions about the best way to improve teaching and learning, systematically studies the literature to answer the questions, implement the best approach, and analyze the</w:t>
            </w:r>
          </w:p>
          <w:p w14:paraId="382F0EFA"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results</w:t>
            </w:r>
          </w:p>
        </w:tc>
        <w:tc>
          <w:tcPr>
            <w:tcW w:w="3168" w:type="dxa"/>
          </w:tcPr>
          <w:p w14:paraId="005E6936"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Calhoun, 1993 &amp; 1994; Glanz,</w:t>
            </w:r>
          </w:p>
          <w:p w14:paraId="40F6EEAB"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1999; Lou</w:t>
            </w:r>
            <w:r>
              <w:rPr>
                <w:color w:val="000000"/>
              </w:rPr>
              <w:t xml:space="preserve">cks-Horsley, </w:t>
            </w:r>
            <w:proofErr w:type="gramStart"/>
            <w:r>
              <w:rPr>
                <w:color w:val="000000"/>
              </w:rPr>
              <w:t>1998;</w:t>
            </w:r>
            <w:proofErr w:type="gramEnd"/>
          </w:p>
          <w:p w14:paraId="5C2EFCD9" w14:textId="77777777" w:rsidR="00711943" w:rsidRDefault="00A473A0">
            <w:pPr>
              <w:widowControl w:val="0"/>
              <w:pBdr>
                <w:top w:val="nil"/>
                <w:left w:val="nil"/>
                <w:bottom w:val="nil"/>
                <w:right w:val="nil"/>
                <w:between w:val="nil"/>
              </w:pBdr>
              <w:spacing w:after="0" w:line="240" w:lineRule="auto"/>
              <w:ind w:left="102" w:right="557"/>
              <w:rPr>
                <w:color w:val="000000"/>
              </w:rPr>
            </w:pPr>
            <w:proofErr w:type="spellStart"/>
            <w:r>
              <w:rPr>
                <w:color w:val="000000"/>
              </w:rPr>
              <w:t>Sagor</w:t>
            </w:r>
            <w:proofErr w:type="spellEnd"/>
            <w:r>
              <w:rPr>
                <w:color w:val="000000"/>
              </w:rPr>
              <w:t>, 1993; Stringer, 1996; Wood &amp; McQuarrie, 1999</w:t>
            </w:r>
          </w:p>
        </w:tc>
      </w:tr>
      <w:tr w:rsidR="00711943" w14:paraId="59933E80" w14:textId="77777777">
        <w:trPr>
          <w:trHeight w:val="1880"/>
        </w:trPr>
        <w:tc>
          <w:tcPr>
            <w:tcW w:w="2762" w:type="dxa"/>
            <w:shd w:val="clear" w:color="auto" w:fill="DBE5F1"/>
          </w:tcPr>
          <w:p w14:paraId="4DD89F63" w14:textId="77777777" w:rsidR="00711943" w:rsidRDefault="00A473A0">
            <w:pPr>
              <w:widowControl w:val="0"/>
              <w:pBdr>
                <w:top w:val="nil"/>
                <w:left w:val="nil"/>
                <w:bottom w:val="nil"/>
                <w:right w:val="nil"/>
                <w:between w:val="nil"/>
              </w:pBdr>
              <w:spacing w:after="0" w:line="240" w:lineRule="auto"/>
              <w:ind w:left="102" w:right="132"/>
              <w:rPr>
                <w:b/>
                <w:color w:val="000000"/>
              </w:rPr>
            </w:pPr>
            <w:r>
              <w:rPr>
                <w:b/>
                <w:color w:val="000000"/>
              </w:rPr>
              <w:t>Assessment as Professional Development</w:t>
            </w:r>
          </w:p>
        </w:tc>
        <w:tc>
          <w:tcPr>
            <w:tcW w:w="3646" w:type="dxa"/>
            <w:shd w:val="clear" w:color="auto" w:fill="DBE5F1"/>
          </w:tcPr>
          <w:p w14:paraId="0A67694B" w14:textId="77777777" w:rsidR="00711943" w:rsidRDefault="00A473A0">
            <w:pPr>
              <w:widowControl w:val="0"/>
              <w:pBdr>
                <w:top w:val="nil"/>
                <w:left w:val="nil"/>
                <w:bottom w:val="nil"/>
                <w:right w:val="nil"/>
                <w:between w:val="nil"/>
              </w:pBdr>
              <w:spacing w:after="0" w:line="240" w:lineRule="auto"/>
              <w:ind w:left="102" w:right="383"/>
              <w:rPr>
                <w:color w:val="000000"/>
              </w:rPr>
            </w:pPr>
            <w:r>
              <w:rPr>
                <w:color w:val="000000"/>
              </w:rPr>
              <w:t>Teachers work collaboratively to develop performance tasks and assessments based on desired learning results, peers review tasks and assessments, conduct a group evaluation of student work</w:t>
            </w:r>
          </w:p>
        </w:tc>
        <w:tc>
          <w:tcPr>
            <w:tcW w:w="3168" w:type="dxa"/>
            <w:shd w:val="clear" w:color="auto" w:fill="DBE5F1"/>
          </w:tcPr>
          <w:p w14:paraId="3C3F0AEF" w14:textId="77777777" w:rsidR="00711943" w:rsidRDefault="00A473A0">
            <w:pPr>
              <w:widowControl w:val="0"/>
              <w:pBdr>
                <w:top w:val="nil"/>
                <w:left w:val="nil"/>
                <w:bottom w:val="nil"/>
                <w:right w:val="nil"/>
                <w:between w:val="nil"/>
              </w:pBdr>
              <w:spacing w:after="0" w:line="240" w:lineRule="auto"/>
              <w:ind w:left="102" w:right="335"/>
              <w:rPr>
                <w:color w:val="000000"/>
              </w:rPr>
            </w:pPr>
            <w:r>
              <w:rPr>
                <w:color w:val="000000"/>
              </w:rPr>
              <w:t>McTighe &amp; Wiggins, 2004; Marzano, Pickering, &amp; Pollack, 2001; Natio</w:t>
            </w:r>
            <w:r>
              <w:rPr>
                <w:color w:val="000000"/>
              </w:rPr>
              <w:t xml:space="preserve">nal Board for Teaching Standards, 1991; </w:t>
            </w:r>
            <w:hyperlink r:id="rId33">
              <w:r>
                <w:rPr>
                  <w:color w:val="0000FF"/>
                  <w:u w:val="single"/>
                </w:rPr>
                <w:t>www.nsdc.org</w:t>
              </w:r>
            </w:hyperlink>
          </w:p>
        </w:tc>
      </w:tr>
      <w:tr w:rsidR="00711943" w14:paraId="1FD4C54A" w14:textId="77777777">
        <w:trPr>
          <w:trHeight w:val="1340"/>
        </w:trPr>
        <w:tc>
          <w:tcPr>
            <w:tcW w:w="2762" w:type="dxa"/>
          </w:tcPr>
          <w:p w14:paraId="00D19FE0"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Case Studies/Discussions</w:t>
            </w:r>
          </w:p>
        </w:tc>
        <w:tc>
          <w:tcPr>
            <w:tcW w:w="3646" w:type="dxa"/>
          </w:tcPr>
          <w:p w14:paraId="04EF1305"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Teachers review case studies of student work and/or another teacher’s example lessons, which can lead to quality discussions and</w:t>
            </w:r>
          </w:p>
          <w:p w14:paraId="62B95499"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improved practices</w:t>
            </w:r>
          </w:p>
        </w:tc>
        <w:tc>
          <w:tcPr>
            <w:tcW w:w="3168" w:type="dxa"/>
          </w:tcPr>
          <w:p w14:paraId="7AEF563E"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Barnett, 1998 &amp;1999; Colbert, 1996; </w:t>
            </w:r>
            <w:proofErr w:type="spellStart"/>
            <w:r>
              <w:rPr>
                <w:color w:val="000000"/>
              </w:rPr>
              <w:t>Merseth</w:t>
            </w:r>
            <w:proofErr w:type="spellEnd"/>
            <w:r>
              <w:rPr>
                <w:color w:val="000000"/>
              </w:rPr>
              <w:t>, 1996; Shulman,</w:t>
            </w:r>
          </w:p>
          <w:p w14:paraId="4ACC6F40"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1992; Wasserman, 1993</w:t>
            </w:r>
          </w:p>
        </w:tc>
      </w:tr>
      <w:tr w:rsidR="00711943" w14:paraId="585B1C61" w14:textId="77777777">
        <w:trPr>
          <w:trHeight w:val="1340"/>
        </w:trPr>
        <w:tc>
          <w:tcPr>
            <w:tcW w:w="2762" w:type="dxa"/>
            <w:tcBorders>
              <w:top w:val="single" w:sz="4" w:space="0" w:color="000000"/>
              <w:left w:val="single" w:sz="4" w:space="0" w:color="000000"/>
              <w:bottom w:val="single" w:sz="4" w:space="0" w:color="000000"/>
              <w:right w:val="single" w:sz="4" w:space="0" w:color="000000"/>
            </w:tcBorders>
            <w:shd w:val="clear" w:color="auto" w:fill="DBE5F1"/>
          </w:tcPr>
          <w:p w14:paraId="40A175F5"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Curriculum Designers</w:t>
            </w:r>
          </w:p>
        </w:tc>
        <w:tc>
          <w:tcPr>
            <w:tcW w:w="3646" w:type="dxa"/>
            <w:tcBorders>
              <w:top w:val="single" w:sz="4" w:space="0" w:color="000000"/>
              <w:left w:val="single" w:sz="4" w:space="0" w:color="000000"/>
              <w:bottom w:val="single" w:sz="4" w:space="0" w:color="000000"/>
              <w:right w:val="single" w:sz="4" w:space="0" w:color="000000"/>
            </w:tcBorders>
            <w:shd w:val="clear" w:color="auto" w:fill="DBE5F1"/>
          </w:tcPr>
          <w:p w14:paraId="0D371C30"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The process of defining and organizing what is taught to improve student learning, determining instructional strategies, and when and how to assess learning</w:t>
            </w:r>
          </w:p>
        </w:tc>
        <w:tc>
          <w:tcPr>
            <w:tcW w:w="3168" w:type="dxa"/>
            <w:tcBorders>
              <w:top w:val="single" w:sz="4" w:space="0" w:color="000000"/>
              <w:left w:val="single" w:sz="4" w:space="0" w:color="000000"/>
              <w:bottom w:val="single" w:sz="4" w:space="0" w:color="000000"/>
              <w:right w:val="single" w:sz="4" w:space="0" w:color="000000"/>
            </w:tcBorders>
            <w:shd w:val="clear" w:color="auto" w:fill="DBE5F1"/>
          </w:tcPr>
          <w:p w14:paraId="16410B4C" w14:textId="77777777" w:rsidR="00711943" w:rsidRDefault="00A473A0">
            <w:pPr>
              <w:widowControl w:val="0"/>
              <w:pBdr>
                <w:top w:val="nil"/>
                <w:left w:val="nil"/>
                <w:bottom w:val="nil"/>
                <w:right w:val="nil"/>
                <w:between w:val="nil"/>
              </w:pBdr>
              <w:spacing w:after="0" w:line="240" w:lineRule="auto"/>
              <w:ind w:left="102" w:right="228"/>
              <w:rPr>
                <w:color w:val="000000"/>
              </w:rPr>
            </w:pPr>
            <w:proofErr w:type="spellStart"/>
            <w:r>
              <w:rPr>
                <w:color w:val="000000"/>
              </w:rPr>
              <w:t>Martinello</w:t>
            </w:r>
            <w:proofErr w:type="spellEnd"/>
            <w:r>
              <w:rPr>
                <w:color w:val="000000"/>
              </w:rPr>
              <w:t xml:space="preserve"> &amp; Cook, 2000; Hayes- Jacobs, 1997; Taggart, Phifer, Nixon &amp; Woods, 1998</w:t>
            </w:r>
          </w:p>
        </w:tc>
      </w:tr>
      <w:tr w:rsidR="00711943" w14:paraId="731ADBA7" w14:textId="77777777">
        <w:trPr>
          <w:trHeight w:val="1070"/>
        </w:trPr>
        <w:tc>
          <w:tcPr>
            <w:tcW w:w="2762" w:type="dxa"/>
            <w:tcBorders>
              <w:top w:val="single" w:sz="4" w:space="0" w:color="000000"/>
              <w:left w:val="single" w:sz="4" w:space="0" w:color="000000"/>
              <w:bottom w:val="single" w:sz="4" w:space="0" w:color="000000"/>
              <w:right w:val="single" w:sz="4" w:space="0" w:color="000000"/>
            </w:tcBorders>
          </w:tcPr>
          <w:p w14:paraId="3A5C90CD"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lastRenderedPageBreak/>
              <w:t>Lesson Study</w:t>
            </w:r>
          </w:p>
        </w:tc>
        <w:tc>
          <w:tcPr>
            <w:tcW w:w="3646" w:type="dxa"/>
            <w:tcBorders>
              <w:top w:val="single" w:sz="4" w:space="0" w:color="000000"/>
              <w:left w:val="single" w:sz="4" w:space="0" w:color="000000"/>
              <w:bottom w:val="single" w:sz="4" w:space="0" w:color="000000"/>
              <w:right w:val="single" w:sz="4" w:space="0" w:color="000000"/>
            </w:tcBorders>
          </w:tcPr>
          <w:p w14:paraId="0C2BE0F7"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A cycle of instructional improvement focused on planning, observing, and revising lessons through collaborative teacher groups</w:t>
            </w:r>
          </w:p>
        </w:tc>
        <w:tc>
          <w:tcPr>
            <w:tcW w:w="3168" w:type="dxa"/>
            <w:tcBorders>
              <w:top w:val="single" w:sz="4" w:space="0" w:color="000000"/>
              <w:left w:val="single" w:sz="4" w:space="0" w:color="000000"/>
              <w:bottom w:val="single" w:sz="4" w:space="0" w:color="000000"/>
              <w:right w:val="single" w:sz="4" w:space="0" w:color="000000"/>
            </w:tcBorders>
          </w:tcPr>
          <w:p w14:paraId="0A622B11"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Lewis, C., 2002</w:t>
            </w:r>
          </w:p>
        </w:tc>
      </w:tr>
      <w:tr w:rsidR="00711943" w14:paraId="1BDEE5C3" w14:textId="77777777">
        <w:trPr>
          <w:trHeight w:val="1340"/>
        </w:trPr>
        <w:tc>
          <w:tcPr>
            <w:tcW w:w="2762" w:type="dxa"/>
            <w:tcBorders>
              <w:top w:val="single" w:sz="4" w:space="0" w:color="000000"/>
              <w:left w:val="single" w:sz="4" w:space="0" w:color="000000"/>
              <w:bottom w:val="single" w:sz="4" w:space="0" w:color="000000"/>
              <w:right w:val="single" w:sz="4" w:space="0" w:color="000000"/>
            </w:tcBorders>
            <w:shd w:val="clear" w:color="auto" w:fill="DBE5F1"/>
          </w:tcPr>
          <w:p w14:paraId="68698383"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Mentoring</w:t>
            </w:r>
          </w:p>
        </w:tc>
        <w:tc>
          <w:tcPr>
            <w:tcW w:w="3646" w:type="dxa"/>
            <w:tcBorders>
              <w:top w:val="single" w:sz="4" w:space="0" w:color="000000"/>
              <w:left w:val="single" w:sz="4" w:space="0" w:color="000000"/>
              <w:bottom w:val="single" w:sz="4" w:space="0" w:color="000000"/>
              <w:right w:val="single" w:sz="4" w:space="0" w:color="000000"/>
            </w:tcBorders>
            <w:shd w:val="clear" w:color="auto" w:fill="DBE5F1"/>
          </w:tcPr>
          <w:p w14:paraId="32E71D85"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Pairs an experienced teacher with a teacher with less experience and focuses on guidance, problem-solving, modeling, support, and feedback</w:t>
            </w:r>
          </w:p>
        </w:tc>
        <w:tc>
          <w:tcPr>
            <w:tcW w:w="3168" w:type="dxa"/>
            <w:tcBorders>
              <w:top w:val="single" w:sz="4" w:space="0" w:color="000000"/>
              <w:left w:val="single" w:sz="4" w:space="0" w:color="000000"/>
              <w:bottom w:val="single" w:sz="4" w:space="0" w:color="000000"/>
              <w:right w:val="single" w:sz="4" w:space="0" w:color="000000"/>
            </w:tcBorders>
            <w:shd w:val="clear" w:color="auto" w:fill="DBE5F1"/>
          </w:tcPr>
          <w:p w14:paraId="6764447E"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Loucks-Horsley, 1998; Robbins,</w:t>
            </w:r>
          </w:p>
          <w:p w14:paraId="0CA47310"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1999; Showers &amp; Joyce, 1996; Shulman &amp; Colbert, eds., 1987</w:t>
            </w:r>
          </w:p>
        </w:tc>
      </w:tr>
      <w:tr w:rsidR="00711943" w14:paraId="38DFE58E" w14:textId="77777777">
        <w:trPr>
          <w:trHeight w:val="1340"/>
        </w:trPr>
        <w:tc>
          <w:tcPr>
            <w:tcW w:w="2762" w:type="dxa"/>
            <w:tcBorders>
              <w:top w:val="single" w:sz="4" w:space="0" w:color="000000"/>
              <w:left w:val="single" w:sz="4" w:space="0" w:color="000000"/>
              <w:bottom w:val="single" w:sz="4" w:space="0" w:color="000000"/>
              <w:right w:val="single" w:sz="4" w:space="0" w:color="000000"/>
            </w:tcBorders>
          </w:tcPr>
          <w:p w14:paraId="51211F1D"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Peer Coaching</w:t>
            </w:r>
          </w:p>
        </w:tc>
        <w:tc>
          <w:tcPr>
            <w:tcW w:w="3646" w:type="dxa"/>
            <w:tcBorders>
              <w:top w:val="single" w:sz="4" w:space="0" w:color="000000"/>
              <w:left w:val="single" w:sz="4" w:space="0" w:color="000000"/>
              <w:bottom w:val="single" w:sz="4" w:space="0" w:color="000000"/>
              <w:right w:val="single" w:sz="4" w:space="0" w:color="000000"/>
            </w:tcBorders>
          </w:tcPr>
          <w:p w14:paraId="7EB37AFE"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 xml:space="preserve">A confidential process in which two or more professional colleagues work together to reflect on current practices, expand or refine new skills, share ideas, and conduct </w:t>
            </w:r>
            <w:proofErr w:type="gramStart"/>
            <w:r>
              <w:rPr>
                <w:color w:val="000000"/>
              </w:rPr>
              <w:t>action</w:t>
            </w:r>
            <w:proofErr w:type="gramEnd"/>
          </w:p>
          <w:p w14:paraId="46824BD9"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research</w:t>
            </w:r>
          </w:p>
        </w:tc>
        <w:tc>
          <w:tcPr>
            <w:tcW w:w="3168" w:type="dxa"/>
            <w:tcBorders>
              <w:top w:val="single" w:sz="4" w:space="0" w:color="000000"/>
              <w:left w:val="single" w:sz="4" w:space="0" w:color="000000"/>
              <w:bottom w:val="single" w:sz="4" w:space="0" w:color="000000"/>
              <w:right w:val="single" w:sz="4" w:space="0" w:color="000000"/>
            </w:tcBorders>
          </w:tcPr>
          <w:p w14:paraId="0FA49B20"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Costa &amp; </w:t>
            </w:r>
            <w:proofErr w:type="spellStart"/>
            <w:r>
              <w:rPr>
                <w:color w:val="000000"/>
              </w:rPr>
              <w:t>Garmston</w:t>
            </w:r>
            <w:proofErr w:type="spellEnd"/>
            <w:r>
              <w:rPr>
                <w:color w:val="000000"/>
              </w:rPr>
              <w:t xml:space="preserve">, 1994; Langer, Colton &amp; Goff, 2003; Robbins, 1991; </w:t>
            </w:r>
            <w:proofErr w:type="spellStart"/>
            <w:r>
              <w:rPr>
                <w:color w:val="000000"/>
              </w:rPr>
              <w:t>Schlechty</w:t>
            </w:r>
            <w:proofErr w:type="spellEnd"/>
            <w:r>
              <w:rPr>
                <w:color w:val="000000"/>
              </w:rPr>
              <w:t>, 2001</w:t>
            </w:r>
          </w:p>
        </w:tc>
      </w:tr>
      <w:tr w:rsidR="00711943" w14:paraId="16547515" w14:textId="77777777">
        <w:trPr>
          <w:trHeight w:val="1340"/>
        </w:trPr>
        <w:tc>
          <w:tcPr>
            <w:tcW w:w="2762" w:type="dxa"/>
            <w:tcBorders>
              <w:top w:val="single" w:sz="4" w:space="0" w:color="000000"/>
              <w:left w:val="single" w:sz="4" w:space="0" w:color="000000"/>
              <w:bottom w:val="single" w:sz="4" w:space="0" w:color="000000"/>
              <w:right w:val="single" w:sz="4" w:space="0" w:color="000000"/>
            </w:tcBorders>
            <w:shd w:val="clear" w:color="auto" w:fill="DBE5F1"/>
          </w:tcPr>
          <w:p w14:paraId="007644A4"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School/Program Coaching</w:t>
            </w:r>
          </w:p>
        </w:tc>
        <w:tc>
          <w:tcPr>
            <w:tcW w:w="3646" w:type="dxa"/>
            <w:tcBorders>
              <w:top w:val="single" w:sz="4" w:space="0" w:color="000000"/>
              <w:left w:val="single" w:sz="4" w:space="0" w:color="000000"/>
              <w:bottom w:val="single" w:sz="4" w:space="0" w:color="000000"/>
              <w:right w:val="single" w:sz="4" w:space="0" w:color="000000"/>
            </w:tcBorders>
            <w:shd w:val="clear" w:color="auto" w:fill="DBE5F1"/>
          </w:tcPr>
          <w:p w14:paraId="54340911"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Designed to take individual teachers, administrators, or a group of educators from where they are to</w:t>
            </w:r>
          </w:p>
          <w:p w14:paraId="6B4CA193"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where they want to be</w:t>
            </w:r>
          </w:p>
        </w:tc>
        <w:tc>
          <w:tcPr>
            <w:tcW w:w="3168" w:type="dxa"/>
            <w:tcBorders>
              <w:top w:val="single" w:sz="4" w:space="0" w:color="000000"/>
              <w:left w:val="single" w:sz="4" w:space="0" w:color="000000"/>
              <w:bottom w:val="single" w:sz="4" w:space="0" w:color="000000"/>
              <w:right w:val="single" w:sz="4" w:space="0" w:color="000000"/>
            </w:tcBorders>
            <w:shd w:val="clear" w:color="auto" w:fill="DBE5F1"/>
          </w:tcPr>
          <w:p w14:paraId="75DF65E2"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Flaherty-Woburn, 1999; Buckingham &amp; Coffman, 1999; Argyris, 1999</w:t>
            </w:r>
          </w:p>
        </w:tc>
      </w:tr>
      <w:tr w:rsidR="00711943" w14:paraId="62BA2633" w14:textId="77777777">
        <w:trPr>
          <w:trHeight w:val="1340"/>
        </w:trPr>
        <w:tc>
          <w:tcPr>
            <w:tcW w:w="2762" w:type="dxa"/>
            <w:tcBorders>
              <w:top w:val="single" w:sz="4" w:space="0" w:color="000000"/>
              <w:left w:val="single" w:sz="4" w:space="0" w:color="000000"/>
              <w:bottom w:val="single" w:sz="4" w:space="0" w:color="000000"/>
              <w:right w:val="single" w:sz="4" w:space="0" w:color="000000"/>
            </w:tcBorders>
          </w:tcPr>
          <w:p w14:paraId="411C6259"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Study Groups</w:t>
            </w:r>
          </w:p>
        </w:tc>
        <w:tc>
          <w:tcPr>
            <w:tcW w:w="3646" w:type="dxa"/>
            <w:tcBorders>
              <w:top w:val="single" w:sz="4" w:space="0" w:color="000000"/>
              <w:left w:val="single" w:sz="4" w:space="0" w:color="000000"/>
              <w:bottom w:val="single" w:sz="4" w:space="0" w:color="000000"/>
              <w:right w:val="single" w:sz="4" w:space="0" w:color="000000"/>
            </w:tcBorders>
          </w:tcPr>
          <w:p w14:paraId="78F5C140"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Groups of educators meet to learn new strategies and programs, to review new publications, or to review student work together</w:t>
            </w:r>
          </w:p>
        </w:tc>
        <w:tc>
          <w:tcPr>
            <w:tcW w:w="3168" w:type="dxa"/>
            <w:tcBorders>
              <w:top w:val="single" w:sz="4" w:space="0" w:color="000000"/>
              <w:left w:val="single" w:sz="4" w:space="0" w:color="000000"/>
              <w:bottom w:val="single" w:sz="4" w:space="0" w:color="000000"/>
              <w:right w:val="single" w:sz="4" w:space="0" w:color="000000"/>
            </w:tcBorders>
          </w:tcPr>
          <w:p w14:paraId="0703BB0D"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Murphy, 1995, 1997 &amp; </w:t>
            </w:r>
            <w:proofErr w:type="gramStart"/>
            <w:r>
              <w:rPr>
                <w:color w:val="000000"/>
              </w:rPr>
              <w:t>1999;</w:t>
            </w:r>
            <w:proofErr w:type="gramEnd"/>
          </w:p>
          <w:p w14:paraId="352B8C82"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Murphy &amp; Lick, 1998 &amp; 2001; Wood &amp; McQuarrie, 1999</w:t>
            </w:r>
          </w:p>
        </w:tc>
      </w:tr>
      <w:tr w:rsidR="00711943" w14:paraId="2865F850" w14:textId="77777777">
        <w:trPr>
          <w:trHeight w:val="1340"/>
        </w:trPr>
        <w:tc>
          <w:tcPr>
            <w:tcW w:w="2762" w:type="dxa"/>
            <w:tcBorders>
              <w:top w:val="single" w:sz="4" w:space="0" w:color="000000"/>
              <w:left w:val="single" w:sz="4" w:space="0" w:color="000000"/>
              <w:bottom w:val="single" w:sz="4" w:space="0" w:color="000000"/>
              <w:right w:val="single" w:sz="4" w:space="0" w:color="000000"/>
            </w:tcBorders>
            <w:shd w:val="clear" w:color="auto" w:fill="DBE5F1"/>
          </w:tcPr>
          <w:p w14:paraId="1A585D9A"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Visual Dialogue</w:t>
            </w:r>
          </w:p>
        </w:tc>
        <w:tc>
          <w:tcPr>
            <w:tcW w:w="3646" w:type="dxa"/>
            <w:tcBorders>
              <w:top w:val="single" w:sz="4" w:space="0" w:color="000000"/>
              <w:left w:val="single" w:sz="4" w:space="0" w:color="000000"/>
              <w:bottom w:val="single" w:sz="4" w:space="0" w:color="000000"/>
              <w:right w:val="single" w:sz="4" w:space="0" w:color="000000"/>
            </w:tcBorders>
            <w:shd w:val="clear" w:color="auto" w:fill="DBE5F1"/>
          </w:tcPr>
          <w:p w14:paraId="4B0BA613"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Used when a group intends to make a significant change. Is a process of integrating complex ideas from diverse participants through visual tools</w:t>
            </w:r>
          </w:p>
        </w:tc>
        <w:tc>
          <w:tcPr>
            <w:tcW w:w="3168" w:type="dxa"/>
            <w:tcBorders>
              <w:top w:val="single" w:sz="4" w:space="0" w:color="000000"/>
              <w:left w:val="single" w:sz="4" w:space="0" w:color="000000"/>
              <w:bottom w:val="single" w:sz="4" w:space="0" w:color="000000"/>
              <w:right w:val="single" w:sz="4" w:space="0" w:color="000000"/>
            </w:tcBorders>
            <w:shd w:val="clear" w:color="auto" w:fill="DBE5F1"/>
          </w:tcPr>
          <w:p w14:paraId="18EF0B89"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Horne, 1998; </w:t>
            </w:r>
            <w:proofErr w:type="spellStart"/>
            <w:r>
              <w:rPr>
                <w:color w:val="000000"/>
              </w:rPr>
              <w:t>Sibbet</w:t>
            </w:r>
            <w:proofErr w:type="spellEnd"/>
            <w:r>
              <w:rPr>
                <w:color w:val="000000"/>
              </w:rPr>
              <w:t xml:space="preserve">, </w:t>
            </w:r>
            <w:proofErr w:type="gramStart"/>
            <w:r>
              <w:rPr>
                <w:color w:val="000000"/>
              </w:rPr>
              <w:t>1994;</w:t>
            </w:r>
            <w:proofErr w:type="gramEnd"/>
          </w:p>
          <w:p w14:paraId="259A3813"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Tufte, 1994 &amp; 1997</w:t>
            </w:r>
          </w:p>
        </w:tc>
      </w:tr>
    </w:tbl>
    <w:p w14:paraId="6AF3CC82" w14:textId="77777777" w:rsidR="00711943" w:rsidRDefault="00711943">
      <w:pPr>
        <w:widowControl w:val="0"/>
        <w:pBdr>
          <w:top w:val="nil"/>
          <w:left w:val="nil"/>
          <w:bottom w:val="nil"/>
          <w:right w:val="nil"/>
          <w:between w:val="nil"/>
        </w:pBdr>
        <w:spacing w:after="0" w:line="240" w:lineRule="auto"/>
        <w:rPr>
          <w:color w:val="000000"/>
        </w:rPr>
      </w:pPr>
    </w:p>
    <w:p w14:paraId="25F980F4" w14:textId="77777777" w:rsidR="00711943" w:rsidRDefault="00711943">
      <w:pPr>
        <w:widowControl w:val="0"/>
        <w:pBdr>
          <w:top w:val="nil"/>
          <w:left w:val="nil"/>
          <w:bottom w:val="nil"/>
          <w:right w:val="nil"/>
          <w:between w:val="nil"/>
        </w:pBdr>
        <w:spacing w:after="0" w:line="240" w:lineRule="auto"/>
        <w:rPr>
          <w:color w:val="000000"/>
        </w:rPr>
      </w:pPr>
    </w:p>
    <w:p w14:paraId="6FD4CF81" w14:textId="77777777" w:rsidR="00711943" w:rsidRDefault="00A473A0">
      <w:pPr>
        <w:widowControl w:val="0"/>
        <w:numPr>
          <w:ilvl w:val="0"/>
          <w:numId w:val="18"/>
        </w:numPr>
        <w:pBdr>
          <w:top w:val="nil"/>
          <w:left w:val="nil"/>
          <w:bottom w:val="nil"/>
          <w:right w:val="nil"/>
          <w:between w:val="nil"/>
        </w:pBdr>
        <w:spacing w:after="0" w:line="240" w:lineRule="auto"/>
        <w:rPr>
          <w:b/>
          <w:color w:val="C00000"/>
          <w:sz w:val="24"/>
          <w:szCs w:val="24"/>
        </w:rPr>
      </w:pPr>
      <w:r>
        <w:rPr>
          <w:b/>
          <w:color w:val="C00000"/>
          <w:sz w:val="24"/>
          <w:szCs w:val="24"/>
        </w:rPr>
        <w:t>The professional development models that focus the most on standards, curriculum, and assessment are:</w:t>
      </w:r>
    </w:p>
    <w:p w14:paraId="522970E9"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tbl>
      <w:tblPr>
        <w:tblStyle w:val="a2"/>
        <w:tblW w:w="957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3646"/>
        <w:gridCol w:w="3168"/>
      </w:tblGrid>
      <w:tr w:rsidR="00711943" w14:paraId="130FE6F7" w14:textId="77777777">
        <w:trPr>
          <w:trHeight w:val="280"/>
        </w:trPr>
        <w:tc>
          <w:tcPr>
            <w:tcW w:w="2762" w:type="dxa"/>
            <w:shd w:val="clear" w:color="auto" w:fill="95B3D7"/>
          </w:tcPr>
          <w:p w14:paraId="1ADD8DF6" w14:textId="77777777" w:rsidR="00711943" w:rsidRDefault="00A473A0">
            <w:pPr>
              <w:widowControl w:val="0"/>
              <w:pBdr>
                <w:top w:val="nil"/>
                <w:left w:val="nil"/>
                <w:bottom w:val="nil"/>
                <w:right w:val="nil"/>
                <w:between w:val="nil"/>
              </w:pBdr>
              <w:spacing w:after="0" w:line="275" w:lineRule="auto"/>
              <w:ind w:right="1033"/>
              <w:jc w:val="center"/>
              <w:rPr>
                <w:b/>
                <w:color w:val="000000"/>
                <w:sz w:val="24"/>
                <w:szCs w:val="24"/>
              </w:rPr>
            </w:pPr>
            <w:r>
              <w:rPr>
                <w:b/>
                <w:color w:val="000000"/>
                <w:sz w:val="24"/>
                <w:szCs w:val="24"/>
              </w:rPr>
              <w:t>Model</w:t>
            </w:r>
          </w:p>
        </w:tc>
        <w:tc>
          <w:tcPr>
            <w:tcW w:w="3646" w:type="dxa"/>
            <w:shd w:val="clear" w:color="auto" w:fill="95B3D7"/>
          </w:tcPr>
          <w:p w14:paraId="409BDEC0" w14:textId="77777777" w:rsidR="00711943" w:rsidRDefault="00A473A0">
            <w:pPr>
              <w:widowControl w:val="0"/>
              <w:pBdr>
                <w:top w:val="nil"/>
                <w:left w:val="nil"/>
                <w:bottom w:val="nil"/>
                <w:right w:val="nil"/>
                <w:between w:val="nil"/>
              </w:pBdr>
              <w:spacing w:after="0" w:line="275" w:lineRule="auto"/>
              <w:ind w:left="1227" w:right="1227"/>
              <w:jc w:val="center"/>
              <w:rPr>
                <w:b/>
                <w:color w:val="000000"/>
                <w:sz w:val="24"/>
                <w:szCs w:val="24"/>
              </w:rPr>
            </w:pPr>
            <w:r>
              <w:rPr>
                <w:b/>
                <w:color w:val="000000"/>
                <w:sz w:val="24"/>
                <w:szCs w:val="24"/>
              </w:rPr>
              <w:t>Description</w:t>
            </w:r>
          </w:p>
        </w:tc>
        <w:tc>
          <w:tcPr>
            <w:tcW w:w="3168" w:type="dxa"/>
            <w:shd w:val="clear" w:color="auto" w:fill="95B3D7"/>
          </w:tcPr>
          <w:p w14:paraId="36BD310F" w14:textId="77777777" w:rsidR="00711943" w:rsidRDefault="00A473A0">
            <w:pPr>
              <w:widowControl w:val="0"/>
              <w:pBdr>
                <w:top w:val="nil"/>
                <w:left w:val="nil"/>
                <w:bottom w:val="nil"/>
                <w:right w:val="nil"/>
                <w:between w:val="nil"/>
              </w:pBdr>
              <w:spacing w:after="0" w:line="275" w:lineRule="auto"/>
              <w:ind w:left="1026"/>
              <w:rPr>
                <w:b/>
                <w:color w:val="000000"/>
                <w:sz w:val="24"/>
                <w:szCs w:val="24"/>
              </w:rPr>
            </w:pPr>
            <w:r>
              <w:rPr>
                <w:b/>
                <w:color w:val="000000"/>
                <w:sz w:val="24"/>
                <w:szCs w:val="24"/>
              </w:rPr>
              <w:t>References</w:t>
            </w:r>
          </w:p>
        </w:tc>
      </w:tr>
      <w:tr w:rsidR="00711943" w14:paraId="4705E716" w14:textId="77777777">
        <w:trPr>
          <w:trHeight w:val="1870"/>
        </w:trPr>
        <w:tc>
          <w:tcPr>
            <w:tcW w:w="2762" w:type="dxa"/>
          </w:tcPr>
          <w:p w14:paraId="641C5564"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Action Research</w:t>
            </w:r>
          </w:p>
        </w:tc>
        <w:tc>
          <w:tcPr>
            <w:tcW w:w="3646" w:type="dxa"/>
          </w:tcPr>
          <w:p w14:paraId="2E04B7FE" w14:textId="77777777" w:rsidR="00711943" w:rsidRDefault="00A473A0">
            <w:pPr>
              <w:widowControl w:val="0"/>
              <w:pBdr>
                <w:top w:val="nil"/>
                <w:left w:val="nil"/>
                <w:bottom w:val="nil"/>
                <w:right w:val="nil"/>
                <w:between w:val="nil"/>
              </w:pBdr>
              <w:spacing w:after="0" w:line="240" w:lineRule="auto"/>
              <w:ind w:left="103" w:right="104"/>
              <w:rPr>
                <w:color w:val="000000"/>
              </w:rPr>
            </w:pPr>
            <w:r>
              <w:rPr>
                <w:color w:val="000000"/>
              </w:rPr>
              <w:t>Teachers and/or administrators raising questions about the best way to improve teaching and learning, systematically studies the literature to</w:t>
            </w:r>
          </w:p>
          <w:p w14:paraId="06135CE0"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answer the questions, implement the</w:t>
            </w:r>
          </w:p>
          <w:p w14:paraId="2FDEA96F" w14:textId="77777777" w:rsidR="00711943" w:rsidRDefault="00A473A0">
            <w:pPr>
              <w:widowControl w:val="0"/>
              <w:pBdr>
                <w:top w:val="nil"/>
                <w:left w:val="nil"/>
                <w:bottom w:val="nil"/>
                <w:right w:val="nil"/>
                <w:between w:val="nil"/>
              </w:pBdr>
              <w:spacing w:after="0" w:line="265" w:lineRule="auto"/>
              <w:ind w:left="103"/>
              <w:rPr>
                <w:color w:val="000000"/>
              </w:rPr>
            </w:pPr>
            <w:r>
              <w:rPr>
                <w:color w:val="000000"/>
              </w:rPr>
              <w:t>best approach, and analyze the</w:t>
            </w:r>
          </w:p>
          <w:p w14:paraId="0C16D9AD" w14:textId="77777777" w:rsidR="00711943" w:rsidRDefault="00A473A0">
            <w:pPr>
              <w:widowControl w:val="0"/>
              <w:pBdr>
                <w:top w:val="nil"/>
                <w:left w:val="nil"/>
                <w:bottom w:val="nil"/>
                <w:right w:val="nil"/>
                <w:between w:val="nil"/>
              </w:pBdr>
              <w:spacing w:after="0" w:line="252" w:lineRule="auto"/>
              <w:ind w:left="103"/>
              <w:rPr>
                <w:color w:val="000000"/>
              </w:rPr>
            </w:pPr>
            <w:r>
              <w:rPr>
                <w:color w:val="000000"/>
              </w:rPr>
              <w:t>results</w:t>
            </w:r>
          </w:p>
        </w:tc>
        <w:tc>
          <w:tcPr>
            <w:tcW w:w="3168" w:type="dxa"/>
          </w:tcPr>
          <w:p w14:paraId="63A966DC"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Calhoun, 1993 &amp; 1994; Glanz,</w:t>
            </w:r>
          </w:p>
          <w:p w14:paraId="74DBFBC8" w14:textId="77777777" w:rsidR="00711943" w:rsidRDefault="00A473A0">
            <w:pPr>
              <w:widowControl w:val="0"/>
              <w:pBdr>
                <w:top w:val="nil"/>
                <w:left w:val="nil"/>
                <w:bottom w:val="nil"/>
                <w:right w:val="nil"/>
                <w:between w:val="nil"/>
              </w:pBdr>
              <w:spacing w:after="0" w:line="240" w:lineRule="auto"/>
              <w:ind w:left="102"/>
              <w:rPr>
                <w:color w:val="000000"/>
              </w:rPr>
            </w:pPr>
            <w:r>
              <w:rPr>
                <w:color w:val="000000"/>
              </w:rPr>
              <w:t xml:space="preserve">1999; Loucks-Horsley, </w:t>
            </w:r>
            <w:proofErr w:type="gramStart"/>
            <w:r>
              <w:rPr>
                <w:color w:val="000000"/>
              </w:rPr>
              <w:t>1998;</w:t>
            </w:r>
            <w:proofErr w:type="gramEnd"/>
          </w:p>
          <w:p w14:paraId="36571D25" w14:textId="77777777" w:rsidR="00711943" w:rsidRDefault="00A473A0">
            <w:pPr>
              <w:widowControl w:val="0"/>
              <w:pBdr>
                <w:top w:val="nil"/>
                <w:left w:val="nil"/>
                <w:bottom w:val="nil"/>
                <w:right w:val="nil"/>
                <w:between w:val="nil"/>
              </w:pBdr>
              <w:spacing w:before="2" w:after="0" w:line="237" w:lineRule="auto"/>
              <w:ind w:left="102" w:right="557"/>
              <w:rPr>
                <w:color w:val="000000"/>
              </w:rPr>
            </w:pPr>
            <w:proofErr w:type="spellStart"/>
            <w:r>
              <w:rPr>
                <w:color w:val="000000"/>
              </w:rPr>
              <w:t>Sagor</w:t>
            </w:r>
            <w:proofErr w:type="spellEnd"/>
            <w:r>
              <w:rPr>
                <w:color w:val="000000"/>
              </w:rPr>
              <w:t>, 1993; Stringer, 1996; Wood &amp; McQuarrie, 1999</w:t>
            </w:r>
          </w:p>
        </w:tc>
      </w:tr>
      <w:tr w:rsidR="00711943" w14:paraId="2FBA0C0F" w14:textId="77777777">
        <w:trPr>
          <w:trHeight w:val="1673"/>
        </w:trPr>
        <w:tc>
          <w:tcPr>
            <w:tcW w:w="2762" w:type="dxa"/>
            <w:shd w:val="clear" w:color="auto" w:fill="DBE5F1"/>
          </w:tcPr>
          <w:p w14:paraId="487F1E3E" w14:textId="77777777" w:rsidR="00711943" w:rsidRDefault="00A473A0">
            <w:pPr>
              <w:widowControl w:val="0"/>
              <w:pBdr>
                <w:top w:val="nil"/>
                <w:left w:val="nil"/>
                <w:bottom w:val="nil"/>
                <w:right w:val="nil"/>
                <w:between w:val="nil"/>
              </w:pBdr>
              <w:spacing w:after="0" w:line="240" w:lineRule="auto"/>
              <w:ind w:left="102" w:right="132"/>
              <w:rPr>
                <w:b/>
                <w:color w:val="000000"/>
              </w:rPr>
            </w:pPr>
            <w:r>
              <w:rPr>
                <w:b/>
                <w:color w:val="000000"/>
              </w:rPr>
              <w:lastRenderedPageBreak/>
              <w:t>Assessment as Professional Development</w:t>
            </w:r>
          </w:p>
        </w:tc>
        <w:tc>
          <w:tcPr>
            <w:tcW w:w="3646" w:type="dxa"/>
            <w:shd w:val="clear" w:color="auto" w:fill="DBE5F1"/>
          </w:tcPr>
          <w:p w14:paraId="4FB815E7" w14:textId="77777777" w:rsidR="00711943" w:rsidRDefault="00A473A0">
            <w:pPr>
              <w:widowControl w:val="0"/>
              <w:pBdr>
                <w:top w:val="nil"/>
                <w:left w:val="nil"/>
                <w:bottom w:val="nil"/>
                <w:right w:val="nil"/>
                <w:between w:val="nil"/>
              </w:pBdr>
              <w:spacing w:after="0" w:line="240" w:lineRule="auto"/>
              <w:ind w:left="103" w:right="382"/>
              <w:rPr>
                <w:color w:val="000000"/>
              </w:rPr>
            </w:pPr>
            <w:r>
              <w:rPr>
                <w:color w:val="000000"/>
              </w:rPr>
              <w:t>Teachers work collaboratively to develop performance tasks and assessments based on desired learning results, peers review tasks and assessments, and conduct a group evaluation of student work</w:t>
            </w:r>
          </w:p>
        </w:tc>
        <w:tc>
          <w:tcPr>
            <w:tcW w:w="3168" w:type="dxa"/>
            <w:shd w:val="clear" w:color="auto" w:fill="DBE5F1"/>
          </w:tcPr>
          <w:p w14:paraId="642D0F8A" w14:textId="77777777" w:rsidR="00711943" w:rsidRDefault="00A473A0">
            <w:pPr>
              <w:widowControl w:val="0"/>
              <w:pBdr>
                <w:top w:val="nil"/>
                <w:left w:val="nil"/>
                <w:bottom w:val="nil"/>
                <w:right w:val="nil"/>
                <w:between w:val="nil"/>
              </w:pBdr>
              <w:spacing w:after="0" w:line="240" w:lineRule="auto"/>
              <w:ind w:left="102" w:right="335"/>
              <w:rPr>
                <w:color w:val="000000"/>
              </w:rPr>
            </w:pPr>
            <w:r>
              <w:rPr>
                <w:color w:val="000000"/>
              </w:rPr>
              <w:t>McTighe &amp; Wiggins, 2004; Marzano, Pickering, &amp; Pollack, 2001; N</w:t>
            </w:r>
            <w:r>
              <w:rPr>
                <w:color w:val="000000"/>
              </w:rPr>
              <w:t xml:space="preserve">ational Board for Teaching Standards, 1991; </w:t>
            </w:r>
            <w:hyperlink r:id="rId34">
              <w:r>
                <w:rPr>
                  <w:color w:val="0000FF"/>
                  <w:u w:val="single"/>
                </w:rPr>
                <w:t>www.nsdc.org</w:t>
              </w:r>
            </w:hyperlink>
          </w:p>
        </w:tc>
      </w:tr>
      <w:tr w:rsidR="00711943" w14:paraId="5EBEFDC7" w14:textId="77777777">
        <w:trPr>
          <w:trHeight w:val="1340"/>
        </w:trPr>
        <w:tc>
          <w:tcPr>
            <w:tcW w:w="2762" w:type="dxa"/>
          </w:tcPr>
          <w:p w14:paraId="0F6D56A5"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Case Studies/Discussions</w:t>
            </w:r>
          </w:p>
        </w:tc>
        <w:tc>
          <w:tcPr>
            <w:tcW w:w="3646" w:type="dxa"/>
          </w:tcPr>
          <w:p w14:paraId="70A1BE72" w14:textId="77777777" w:rsidR="00711943" w:rsidRDefault="00A473A0">
            <w:pPr>
              <w:widowControl w:val="0"/>
              <w:pBdr>
                <w:top w:val="nil"/>
                <w:left w:val="nil"/>
                <w:bottom w:val="nil"/>
                <w:right w:val="nil"/>
                <w:between w:val="nil"/>
              </w:pBdr>
              <w:spacing w:after="0" w:line="240" w:lineRule="auto"/>
              <w:ind w:left="102" w:right="178"/>
              <w:rPr>
                <w:color w:val="000000"/>
              </w:rPr>
            </w:pPr>
            <w:r>
              <w:rPr>
                <w:color w:val="000000"/>
              </w:rPr>
              <w:t>Teachers review case studies of student work and/or another teacher’s example lessons, which can lead to quality discussions and</w:t>
            </w:r>
          </w:p>
          <w:p w14:paraId="081418B3"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improved practices</w:t>
            </w:r>
          </w:p>
        </w:tc>
        <w:tc>
          <w:tcPr>
            <w:tcW w:w="3168" w:type="dxa"/>
          </w:tcPr>
          <w:p w14:paraId="0604331E"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Barnett, 1998 &amp;1999; Colbert, 1996; </w:t>
            </w:r>
            <w:proofErr w:type="spellStart"/>
            <w:r>
              <w:rPr>
                <w:color w:val="000000"/>
              </w:rPr>
              <w:t>Merseth</w:t>
            </w:r>
            <w:proofErr w:type="spellEnd"/>
            <w:r>
              <w:rPr>
                <w:color w:val="000000"/>
              </w:rPr>
              <w:t>, 1996; Shulman,</w:t>
            </w:r>
          </w:p>
          <w:p w14:paraId="6A29C031"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1992; Wasserman, 1993</w:t>
            </w:r>
          </w:p>
        </w:tc>
      </w:tr>
      <w:tr w:rsidR="00711943" w14:paraId="7FCA306A" w14:textId="77777777">
        <w:trPr>
          <w:trHeight w:val="1340"/>
        </w:trPr>
        <w:tc>
          <w:tcPr>
            <w:tcW w:w="2762" w:type="dxa"/>
            <w:shd w:val="clear" w:color="auto" w:fill="DBE5F1"/>
          </w:tcPr>
          <w:p w14:paraId="601A9D4C"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Curriculum Designers</w:t>
            </w:r>
          </w:p>
        </w:tc>
        <w:tc>
          <w:tcPr>
            <w:tcW w:w="3646" w:type="dxa"/>
            <w:shd w:val="clear" w:color="auto" w:fill="DBE5F1"/>
          </w:tcPr>
          <w:p w14:paraId="78115CEC" w14:textId="77777777" w:rsidR="00711943" w:rsidRDefault="00A473A0">
            <w:pPr>
              <w:widowControl w:val="0"/>
              <w:pBdr>
                <w:top w:val="nil"/>
                <w:left w:val="nil"/>
                <w:bottom w:val="nil"/>
                <w:right w:val="nil"/>
                <w:between w:val="nil"/>
              </w:pBdr>
              <w:spacing w:after="0" w:line="240" w:lineRule="auto"/>
              <w:ind w:left="103" w:right="105"/>
              <w:rPr>
                <w:color w:val="000000"/>
              </w:rPr>
            </w:pPr>
            <w:r>
              <w:rPr>
                <w:color w:val="000000"/>
              </w:rPr>
              <w:t>The process of defining and organizing what is taught to improve student learning, determining instructional strategies, and when and</w:t>
            </w:r>
          </w:p>
          <w:p w14:paraId="4D26D4A7" w14:textId="77777777" w:rsidR="00711943" w:rsidRDefault="00A473A0">
            <w:pPr>
              <w:widowControl w:val="0"/>
              <w:pBdr>
                <w:top w:val="nil"/>
                <w:left w:val="nil"/>
                <w:bottom w:val="nil"/>
                <w:right w:val="nil"/>
                <w:between w:val="nil"/>
              </w:pBdr>
              <w:spacing w:before="3" w:after="0" w:line="249" w:lineRule="auto"/>
              <w:ind w:left="103"/>
              <w:rPr>
                <w:color w:val="000000"/>
              </w:rPr>
            </w:pPr>
            <w:r>
              <w:rPr>
                <w:color w:val="000000"/>
              </w:rPr>
              <w:t>how to assess learning</w:t>
            </w:r>
          </w:p>
        </w:tc>
        <w:tc>
          <w:tcPr>
            <w:tcW w:w="3168" w:type="dxa"/>
            <w:shd w:val="clear" w:color="auto" w:fill="DBE5F1"/>
          </w:tcPr>
          <w:p w14:paraId="65B8DB83" w14:textId="77777777" w:rsidR="00711943" w:rsidRDefault="00A473A0">
            <w:pPr>
              <w:widowControl w:val="0"/>
              <w:pBdr>
                <w:top w:val="nil"/>
                <w:left w:val="nil"/>
                <w:bottom w:val="nil"/>
                <w:right w:val="nil"/>
                <w:between w:val="nil"/>
              </w:pBdr>
              <w:spacing w:after="0" w:line="240" w:lineRule="auto"/>
              <w:ind w:left="102" w:right="136"/>
              <w:rPr>
                <w:color w:val="000000"/>
              </w:rPr>
            </w:pPr>
            <w:proofErr w:type="spellStart"/>
            <w:r>
              <w:rPr>
                <w:color w:val="000000"/>
              </w:rPr>
              <w:t>Martinello</w:t>
            </w:r>
            <w:proofErr w:type="spellEnd"/>
            <w:r>
              <w:rPr>
                <w:color w:val="000000"/>
              </w:rPr>
              <w:t xml:space="preserve"> &amp; Cook, 2000; Hayes- Jacobs, 1997; Taggart, Phifer, Nixon &amp; Woods, 1998</w:t>
            </w:r>
          </w:p>
        </w:tc>
      </w:tr>
      <w:tr w:rsidR="00711943" w14:paraId="75A736AE" w14:textId="77777777">
        <w:trPr>
          <w:trHeight w:val="1600"/>
        </w:trPr>
        <w:tc>
          <w:tcPr>
            <w:tcW w:w="2762" w:type="dxa"/>
          </w:tcPr>
          <w:p w14:paraId="0AB04E11" w14:textId="77777777" w:rsidR="00711943" w:rsidRDefault="00A473A0">
            <w:pPr>
              <w:widowControl w:val="0"/>
              <w:pBdr>
                <w:top w:val="nil"/>
                <w:left w:val="nil"/>
                <w:bottom w:val="nil"/>
                <w:right w:val="nil"/>
                <w:between w:val="nil"/>
              </w:pBdr>
              <w:spacing w:after="0" w:line="240" w:lineRule="auto"/>
              <w:ind w:left="102" w:right="432"/>
              <w:rPr>
                <w:b/>
                <w:color w:val="000000"/>
              </w:rPr>
            </w:pPr>
            <w:r>
              <w:rPr>
                <w:b/>
                <w:color w:val="000000"/>
              </w:rPr>
              <w:t>Immersing Teachers in Practice and/or Content</w:t>
            </w:r>
          </w:p>
        </w:tc>
        <w:tc>
          <w:tcPr>
            <w:tcW w:w="3646" w:type="dxa"/>
          </w:tcPr>
          <w:p w14:paraId="28AFA9E2" w14:textId="77777777" w:rsidR="00711943" w:rsidRDefault="00A473A0">
            <w:pPr>
              <w:widowControl w:val="0"/>
              <w:pBdr>
                <w:top w:val="nil"/>
                <w:left w:val="nil"/>
                <w:bottom w:val="nil"/>
                <w:right w:val="nil"/>
                <w:between w:val="nil"/>
              </w:pBdr>
              <w:spacing w:after="0" w:line="240" w:lineRule="auto"/>
              <w:ind w:left="103" w:right="142"/>
              <w:rPr>
                <w:color w:val="000000"/>
              </w:rPr>
            </w:pPr>
            <w:r>
              <w:rPr>
                <w:color w:val="000000"/>
              </w:rPr>
              <w:t xml:space="preserve">A powerful form of PD for teachers to participate over time in the content area(s) that they teach. Appropriate for individual teachers or groups of teachers focusing on a </w:t>
            </w:r>
            <w:proofErr w:type="gramStart"/>
            <w:r>
              <w:rPr>
                <w:color w:val="000000"/>
              </w:rPr>
              <w:t>content</w:t>
            </w:r>
            <w:proofErr w:type="gramEnd"/>
          </w:p>
          <w:p w14:paraId="7615166B"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learning community</w:t>
            </w:r>
          </w:p>
        </w:tc>
        <w:tc>
          <w:tcPr>
            <w:tcW w:w="3168" w:type="dxa"/>
          </w:tcPr>
          <w:p w14:paraId="220A067A" w14:textId="77777777" w:rsidR="00711943" w:rsidRDefault="00A473A0">
            <w:pPr>
              <w:widowControl w:val="0"/>
              <w:pBdr>
                <w:top w:val="nil"/>
                <w:left w:val="nil"/>
                <w:bottom w:val="nil"/>
                <w:right w:val="nil"/>
                <w:between w:val="nil"/>
              </w:pBdr>
              <w:spacing w:after="0" w:line="240" w:lineRule="auto"/>
              <w:ind w:left="102" w:right="243"/>
              <w:rPr>
                <w:color w:val="000000"/>
              </w:rPr>
            </w:pPr>
            <w:r>
              <w:rPr>
                <w:color w:val="000000"/>
              </w:rPr>
              <w:t xml:space="preserve">Barth, DuFour, </w:t>
            </w:r>
            <w:proofErr w:type="spellStart"/>
            <w:r>
              <w:rPr>
                <w:color w:val="000000"/>
              </w:rPr>
              <w:t>Eaker</w:t>
            </w:r>
            <w:proofErr w:type="spellEnd"/>
            <w:r>
              <w:rPr>
                <w:color w:val="000000"/>
              </w:rPr>
              <w:t xml:space="preserve"> &amp; Eason- Watkins, 2005; McEntee, 199</w:t>
            </w:r>
            <w:r>
              <w:rPr>
                <w:color w:val="000000"/>
              </w:rPr>
              <w:t>8; Lieberman &amp; Wood, 2002</w:t>
            </w:r>
          </w:p>
        </w:tc>
      </w:tr>
      <w:tr w:rsidR="00711943" w14:paraId="6BC50B40" w14:textId="77777777">
        <w:trPr>
          <w:trHeight w:val="1060"/>
        </w:trPr>
        <w:tc>
          <w:tcPr>
            <w:tcW w:w="2762" w:type="dxa"/>
            <w:shd w:val="clear" w:color="auto" w:fill="DBE5F1"/>
          </w:tcPr>
          <w:p w14:paraId="2AE9B28A"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Lesson Study</w:t>
            </w:r>
          </w:p>
        </w:tc>
        <w:tc>
          <w:tcPr>
            <w:tcW w:w="3646" w:type="dxa"/>
            <w:shd w:val="clear" w:color="auto" w:fill="DBE5F1"/>
          </w:tcPr>
          <w:p w14:paraId="62731F63" w14:textId="77777777" w:rsidR="00711943" w:rsidRDefault="00A473A0">
            <w:pPr>
              <w:widowControl w:val="0"/>
              <w:pBdr>
                <w:top w:val="nil"/>
                <w:left w:val="nil"/>
                <w:bottom w:val="nil"/>
                <w:right w:val="nil"/>
                <w:between w:val="nil"/>
              </w:pBdr>
              <w:spacing w:after="0" w:line="240" w:lineRule="auto"/>
              <w:ind w:left="103" w:right="143"/>
              <w:rPr>
                <w:color w:val="000000"/>
              </w:rPr>
            </w:pPr>
            <w:r>
              <w:rPr>
                <w:color w:val="000000"/>
              </w:rPr>
              <w:t xml:space="preserve">A cycle of instructional improvement focused on planning, observing, and revising lessons through </w:t>
            </w:r>
            <w:proofErr w:type="gramStart"/>
            <w:r>
              <w:rPr>
                <w:color w:val="000000"/>
              </w:rPr>
              <w:t>collaborative</w:t>
            </w:r>
            <w:proofErr w:type="gramEnd"/>
          </w:p>
          <w:p w14:paraId="75880F33"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teacher groups</w:t>
            </w:r>
          </w:p>
        </w:tc>
        <w:tc>
          <w:tcPr>
            <w:tcW w:w="3168" w:type="dxa"/>
            <w:shd w:val="clear" w:color="auto" w:fill="DBE5F1"/>
          </w:tcPr>
          <w:p w14:paraId="7FBC097D"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Lewis, C., 2002</w:t>
            </w:r>
          </w:p>
        </w:tc>
      </w:tr>
      <w:tr w:rsidR="00711943" w14:paraId="4B4652E6" w14:textId="77777777">
        <w:trPr>
          <w:trHeight w:val="1600"/>
        </w:trPr>
        <w:tc>
          <w:tcPr>
            <w:tcW w:w="2762" w:type="dxa"/>
          </w:tcPr>
          <w:p w14:paraId="014D866C"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Standards in Practice</w:t>
            </w:r>
          </w:p>
        </w:tc>
        <w:tc>
          <w:tcPr>
            <w:tcW w:w="3646" w:type="dxa"/>
          </w:tcPr>
          <w:p w14:paraId="162A8D91" w14:textId="77777777" w:rsidR="00711943" w:rsidRDefault="00A473A0">
            <w:pPr>
              <w:widowControl w:val="0"/>
              <w:pBdr>
                <w:top w:val="nil"/>
                <w:left w:val="nil"/>
                <w:bottom w:val="nil"/>
                <w:right w:val="nil"/>
                <w:between w:val="nil"/>
              </w:pBdr>
              <w:spacing w:after="0" w:line="240" w:lineRule="auto"/>
              <w:ind w:left="103"/>
              <w:rPr>
                <w:color w:val="000000"/>
              </w:rPr>
            </w:pPr>
            <w:r>
              <w:rPr>
                <w:color w:val="000000"/>
              </w:rPr>
              <w:t xml:space="preserve">The sole focus of this design is on improving assignments. The goal is to make assignments more rigorous and challenging, more clearly written, and targeted toward important </w:t>
            </w:r>
            <w:proofErr w:type="gramStart"/>
            <w:r>
              <w:rPr>
                <w:color w:val="000000"/>
              </w:rPr>
              <w:t>concepts</w:t>
            </w:r>
            <w:proofErr w:type="gramEnd"/>
          </w:p>
          <w:p w14:paraId="7985AD38" w14:textId="77777777" w:rsidR="00711943" w:rsidRDefault="00A473A0">
            <w:pPr>
              <w:widowControl w:val="0"/>
              <w:pBdr>
                <w:top w:val="nil"/>
                <w:left w:val="nil"/>
                <w:bottom w:val="nil"/>
                <w:right w:val="nil"/>
                <w:between w:val="nil"/>
              </w:pBdr>
              <w:spacing w:before="3" w:after="0" w:line="250" w:lineRule="auto"/>
              <w:ind w:left="103"/>
              <w:rPr>
                <w:color w:val="000000"/>
              </w:rPr>
            </w:pPr>
            <w:r>
              <w:rPr>
                <w:color w:val="000000"/>
              </w:rPr>
              <w:t>and knowledge</w:t>
            </w:r>
          </w:p>
        </w:tc>
        <w:tc>
          <w:tcPr>
            <w:tcW w:w="3168" w:type="dxa"/>
          </w:tcPr>
          <w:p w14:paraId="185335DE" w14:textId="77777777" w:rsidR="00711943" w:rsidRDefault="00A473A0">
            <w:pPr>
              <w:widowControl w:val="0"/>
              <w:pBdr>
                <w:top w:val="nil"/>
                <w:left w:val="nil"/>
                <w:bottom w:val="nil"/>
                <w:right w:val="nil"/>
                <w:between w:val="nil"/>
              </w:pBdr>
              <w:spacing w:after="0" w:line="265" w:lineRule="auto"/>
              <w:ind w:left="102"/>
              <w:rPr>
                <w:color w:val="000000"/>
              </w:rPr>
            </w:pPr>
            <w:hyperlink r:id="rId35">
              <w:r>
                <w:rPr>
                  <w:color w:val="0000FF"/>
                  <w:u w:val="single"/>
                </w:rPr>
                <w:t>www.edtrust.org</w:t>
              </w:r>
            </w:hyperlink>
          </w:p>
        </w:tc>
      </w:tr>
      <w:tr w:rsidR="00711943" w14:paraId="259AD1A8" w14:textId="77777777">
        <w:trPr>
          <w:trHeight w:val="1060"/>
        </w:trPr>
        <w:tc>
          <w:tcPr>
            <w:tcW w:w="2762" w:type="dxa"/>
            <w:shd w:val="clear" w:color="auto" w:fill="DBE5F1"/>
          </w:tcPr>
          <w:p w14:paraId="63E725CF"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Study Groups</w:t>
            </w:r>
          </w:p>
        </w:tc>
        <w:tc>
          <w:tcPr>
            <w:tcW w:w="3646" w:type="dxa"/>
            <w:shd w:val="clear" w:color="auto" w:fill="DBE5F1"/>
          </w:tcPr>
          <w:p w14:paraId="35A25163" w14:textId="77777777" w:rsidR="00711943" w:rsidRDefault="00A473A0">
            <w:pPr>
              <w:widowControl w:val="0"/>
              <w:pBdr>
                <w:top w:val="nil"/>
                <w:left w:val="nil"/>
                <w:bottom w:val="nil"/>
                <w:right w:val="nil"/>
                <w:between w:val="nil"/>
              </w:pBdr>
              <w:spacing w:after="0" w:line="240" w:lineRule="auto"/>
              <w:ind w:left="103" w:right="85"/>
              <w:rPr>
                <w:color w:val="000000"/>
              </w:rPr>
            </w:pPr>
            <w:r>
              <w:rPr>
                <w:color w:val="000000"/>
              </w:rPr>
              <w:t>Groups of educators meet to learn new instructional strategies and programs, to review new publications,</w:t>
            </w:r>
          </w:p>
          <w:p w14:paraId="2F191EFA"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or to review student work together</w:t>
            </w:r>
          </w:p>
        </w:tc>
        <w:tc>
          <w:tcPr>
            <w:tcW w:w="3168" w:type="dxa"/>
            <w:shd w:val="clear" w:color="auto" w:fill="DBE5F1"/>
          </w:tcPr>
          <w:p w14:paraId="71C638C1"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 xml:space="preserve">Murphy, 1995, 1997 &amp; </w:t>
            </w:r>
            <w:proofErr w:type="gramStart"/>
            <w:r>
              <w:rPr>
                <w:color w:val="000000"/>
              </w:rPr>
              <w:t>1999;</w:t>
            </w:r>
            <w:proofErr w:type="gramEnd"/>
          </w:p>
          <w:p w14:paraId="5C7C3F72" w14:textId="77777777" w:rsidR="00711943" w:rsidRDefault="00A473A0">
            <w:pPr>
              <w:widowControl w:val="0"/>
              <w:pBdr>
                <w:top w:val="nil"/>
                <w:left w:val="nil"/>
                <w:bottom w:val="nil"/>
                <w:right w:val="nil"/>
                <w:between w:val="nil"/>
              </w:pBdr>
              <w:spacing w:after="0" w:line="240" w:lineRule="auto"/>
              <w:ind w:left="102" w:right="434"/>
              <w:rPr>
                <w:color w:val="000000"/>
              </w:rPr>
            </w:pPr>
            <w:r>
              <w:rPr>
                <w:color w:val="000000"/>
              </w:rPr>
              <w:t>Murphy &amp; Lick, 1998 &amp; 2001; Wood &amp; McQuarrie, 1999</w:t>
            </w:r>
          </w:p>
        </w:tc>
      </w:tr>
      <w:tr w:rsidR="00711943" w14:paraId="06143FEF" w14:textId="77777777">
        <w:trPr>
          <w:trHeight w:val="1340"/>
        </w:trPr>
        <w:tc>
          <w:tcPr>
            <w:tcW w:w="2762" w:type="dxa"/>
          </w:tcPr>
          <w:p w14:paraId="3F69DA52"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Visual Dialogue</w:t>
            </w:r>
          </w:p>
        </w:tc>
        <w:tc>
          <w:tcPr>
            <w:tcW w:w="3646" w:type="dxa"/>
          </w:tcPr>
          <w:p w14:paraId="5AE94FC8" w14:textId="77777777" w:rsidR="00711943" w:rsidRDefault="00A473A0">
            <w:pPr>
              <w:widowControl w:val="0"/>
              <w:pBdr>
                <w:top w:val="nil"/>
                <w:left w:val="nil"/>
                <w:bottom w:val="nil"/>
                <w:right w:val="nil"/>
                <w:between w:val="nil"/>
              </w:pBdr>
              <w:spacing w:after="0" w:line="240" w:lineRule="auto"/>
              <w:ind w:left="103" w:right="129"/>
              <w:rPr>
                <w:color w:val="000000"/>
              </w:rPr>
            </w:pPr>
            <w:r>
              <w:rPr>
                <w:color w:val="000000"/>
              </w:rPr>
              <w:t>Used when a group intends to make a significant change. Is a process of integrating complex ideas from diverse participants through visual tools</w:t>
            </w:r>
          </w:p>
        </w:tc>
        <w:tc>
          <w:tcPr>
            <w:tcW w:w="3168" w:type="dxa"/>
          </w:tcPr>
          <w:p w14:paraId="43A69D3F"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 xml:space="preserve">Horne, 1998; </w:t>
            </w:r>
            <w:proofErr w:type="spellStart"/>
            <w:r>
              <w:rPr>
                <w:color w:val="000000"/>
              </w:rPr>
              <w:t>Sibbet</w:t>
            </w:r>
            <w:proofErr w:type="spellEnd"/>
            <w:r>
              <w:rPr>
                <w:color w:val="000000"/>
              </w:rPr>
              <w:t xml:space="preserve">, </w:t>
            </w:r>
            <w:proofErr w:type="gramStart"/>
            <w:r>
              <w:rPr>
                <w:color w:val="000000"/>
              </w:rPr>
              <w:t>1994;</w:t>
            </w:r>
            <w:proofErr w:type="gramEnd"/>
          </w:p>
          <w:p w14:paraId="69EB61CF" w14:textId="77777777" w:rsidR="00711943" w:rsidRDefault="00A473A0">
            <w:pPr>
              <w:widowControl w:val="0"/>
              <w:pBdr>
                <w:top w:val="nil"/>
                <w:left w:val="nil"/>
                <w:bottom w:val="nil"/>
                <w:right w:val="nil"/>
                <w:between w:val="nil"/>
              </w:pBdr>
              <w:spacing w:after="0" w:line="240" w:lineRule="auto"/>
              <w:ind w:left="102"/>
              <w:rPr>
                <w:color w:val="000000"/>
              </w:rPr>
            </w:pPr>
            <w:r>
              <w:rPr>
                <w:color w:val="000000"/>
              </w:rPr>
              <w:t>Tufte, 1994 &amp; 1997</w:t>
            </w:r>
          </w:p>
        </w:tc>
      </w:tr>
    </w:tbl>
    <w:p w14:paraId="51E55F5B"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p w14:paraId="6788145A"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p w14:paraId="6A81A8EB"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p w14:paraId="0B3A329D"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p w14:paraId="52B47272"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p w14:paraId="6F976F34" w14:textId="77777777" w:rsidR="00711943" w:rsidRDefault="00A473A0">
      <w:pPr>
        <w:widowControl w:val="0"/>
        <w:numPr>
          <w:ilvl w:val="0"/>
          <w:numId w:val="18"/>
        </w:numPr>
        <w:pBdr>
          <w:top w:val="nil"/>
          <w:left w:val="nil"/>
          <w:bottom w:val="nil"/>
          <w:right w:val="nil"/>
          <w:between w:val="nil"/>
        </w:pBdr>
        <w:spacing w:after="0" w:line="240" w:lineRule="auto"/>
        <w:rPr>
          <w:b/>
          <w:color w:val="C00000"/>
          <w:sz w:val="24"/>
          <w:szCs w:val="24"/>
        </w:rPr>
      </w:pPr>
      <w:r>
        <w:rPr>
          <w:b/>
          <w:color w:val="C00000"/>
          <w:sz w:val="24"/>
          <w:szCs w:val="24"/>
        </w:rPr>
        <w:t>The professional development models that are especially useful in creating a learning community are:</w:t>
      </w:r>
    </w:p>
    <w:p w14:paraId="1F921E65" w14:textId="77777777" w:rsidR="00711943" w:rsidRDefault="00711943">
      <w:pPr>
        <w:widowControl w:val="0"/>
        <w:pBdr>
          <w:top w:val="nil"/>
          <w:left w:val="nil"/>
          <w:bottom w:val="nil"/>
          <w:right w:val="nil"/>
          <w:between w:val="nil"/>
        </w:pBdr>
        <w:spacing w:after="0" w:line="240" w:lineRule="auto"/>
        <w:ind w:left="360"/>
        <w:rPr>
          <w:color w:val="000000"/>
          <w:sz w:val="28"/>
          <w:szCs w:val="28"/>
        </w:rPr>
      </w:pPr>
    </w:p>
    <w:tbl>
      <w:tblPr>
        <w:tblStyle w:val="a3"/>
        <w:tblW w:w="957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3646"/>
        <w:gridCol w:w="3168"/>
      </w:tblGrid>
      <w:tr w:rsidR="00711943" w14:paraId="5D8A35F8" w14:textId="77777777">
        <w:trPr>
          <w:trHeight w:val="280"/>
        </w:trPr>
        <w:tc>
          <w:tcPr>
            <w:tcW w:w="2762" w:type="dxa"/>
            <w:shd w:val="clear" w:color="auto" w:fill="95B3D7"/>
          </w:tcPr>
          <w:p w14:paraId="43A4CFF3" w14:textId="77777777" w:rsidR="00711943" w:rsidRDefault="00A473A0">
            <w:pPr>
              <w:widowControl w:val="0"/>
              <w:pBdr>
                <w:top w:val="nil"/>
                <w:left w:val="nil"/>
                <w:bottom w:val="nil"/>
                <w:right w:val="nil"/>
                <w:between w:val="nil"/>
              </w:pBdr>
              <w:spacing w:after="0" w:line="273" w:lineRule="auto"/>
              <w:ind w:left="1032" w:right="1033"/>
              <w:jc w:val="center"/>
              <w:rPr>
                <w:b/>
                <w:color w:val="000000"/>
                <w:sz w:val="24"/>
                <w:szCs w:val="24"/>
              </w:rPr>
            </w:pPr>
            <w:r>
              <w:rPr>
                <w:b/>
                <w:color w:val="000000"/>
                <w:sz w:val="24"/>
                <w:szCs w:val="24"/>
              </w:rPr>
              <w:t>Model</w:t>
            </w:r>
          </w:p>
        </w:tc>
        <w:tc>
          <w:tcPr>
            <w:tcW w:w="3646" w:type="dxa"/>
            <w:shd w:val="clear" w:color="auto" w:fill="95B3D7"/>
          </w:tcPr>
          <w:p w14:paraId="24CA6D27" w14:textId="77777777" w:rsidR="00711943" w:rsidRDefault="00A473A0">
            <w:pPr>
              <w:widowControl w:val="0"/>
              <w:pBdr>
                <w:top w:val="nil"/>
                <w:left w:val="nil"/>
                <w:bottom w:val="nil"/>
                <w:right w:val="nil"/>
                <w:between w:val="nil"/>
              </w:pBdr>
              <w:spacing w:after="0" w:line="273" w:lineRule="auto"/>
              <w:ind w:left="1227" w:right="1227"/>
              <w:jc w:val="center"/>
              <w:rPr>
                <w:b/>
                <w:color w:val="000000"/>
                <w:sz w:val="24"/>
                <w:szCs w:val="24"/>
              </w:rPr>
            </w:pPr>
            <w:r>
              <w:rPr>
                <w:b/>
                <w:color w:val="000000"/>
                <w:sz w:val="24"/>
                <w:szCs w:val="24"/>
              </w:rPr>
              <w:t>Description</w:t>
            </w:r>
          </w:p>
        </w:tc>
        <w:tc>
          <w:tcPr>
            <w:tcW w:w="3168" w:type="dxa"/>
            <w:shd w:val="clear" w:color="auto" w:fill="95B3D7"/>
          </w:tcPr>
          <w:p w14:paraId="04CA3CC6" w14:textId="77777777" w:rsidR="00711943" w:rsidRDefault="00A473A0">
            <w:pPr>
              <w:widowControl w:val="0"/>
              <w:pBdr>
                <w:top w:val="nil"/>
                <w:left w:val="nil"/>
                <w:bottom w:val="nil"/>
                <w:right w:val="nil"/>
                <w:between w:val="nil"/>
              </w:pBdr>
              <w:spacing w:after="0" w:line="273" w:lineRule="auto"/>
              <w:ind w:left="1026"/>
              <w:rPr>
                <w:b/>
                <w:color w:val="000000"/>
                <w:sz w:val="24"/>
                <w:szCs w:val="24"/>
              </w:rPr>
            </w:pPr>
            <w:r>
              <w:rPr>
                <w:b/>
                <w:color w:val="000000"/>
                <w:sz w:val="24"/>
                <w:szCs w:val="24"/>
              </w:rPr>
              <w:t>References</w:t>
            </w:r>
          </w:p>
        </w:tc>
      </w:tr>
      <w:tr w:rsidR="00711943" w14:paraId="372C3DF7" w14:textId="77777777">
        <w:trPr>
          <w:trHeight w:val="1340"/>
        </w:trPr>
        <w:tc>
          <w:tcPr>
            <w:tcW w:w="2762" w:type="dxa"/>
          </w:tcPr>
          <w:p w14:paraId="1A455439"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Critical Friends Group</w:t>
            </w:r>
          </w:p>
        </w:tc>
        <w:tc>
          <w:tcPr>
            <w:tcW w:w="3646" w:type="dxa"/>
          </w:tcPr>
          <w:p w14:paraId="70BCBC1C" w14:textId="77777777" w:rsidR="00711943" w:rsidRDefault="00A473A0">
            <w:pPr>
              <w:widowControl w:val="0"/>
              <w:pBdr>
                <w:top w:val="nil"/>
                <w:left w:val="nil"/>
                <w:bottom w:val="nil"/>
                <w:right w:val="nil"/>
                <w:between w:val="nil"/>
              </w:pBdr>
              <w:spacing w:after="0" w:line="240" w:lineRule="auto"/>
              <w:ind w:left="103" w:right="109"/>
              <w:rPr>
                <w:color w:val="000000"/>
              </w:rPr>
            </w:pPr>
            <w:r>
              <w:rPr>
                <w:color w:val="000000"/>
              </w:rPr>
              <w:t>A group of 6-8 educators who meet monthly for at least two hours to have structured professional conversations about their work and to</w:t>
            </w:r>
          </w:p>
          <w:p w14:paraId="13898139" w14:textId="77777777" w:rsidR="00711943" w:rsidRDefault="00A473A0">
            <w:pPr>
              <w:widowControl w:val="0"/>
              <w:pBdr>
                <w:top w:val="nil"/>
                <w:left w:val="nil"/>
                <w:bottom w:val="nil"/>
                <w:right w:val="nil"/>
                <w:between w:val="nil"/>
              </w:pBdr>
              <w:spacing w:before="3" w:after="0" w:line="250" w:lineRule="auto"/>
              <w:ind w:left="103"/>
              <w:rPr>
                <w:color w:val="000000"/>
              </w:rPr>
            </w:pPr>
            <w:r>
              <w:rPr>
                <w:color w:val="000000"/>
              </w:rPr>
              <w:t>deepen their knowledge of their craft</w:t>
            </w:r>
          </w:p>
        </w:tc>
        <w:tc>
          <w:tcPr>
            <w:tcW w:w="3168" w:type="dxa"/>
          </w:tcPr>
          <w:p w14:paraId="1D2F35B6" w14:textId="77777777" w:rsidR="00711943" w:rsidRDefault="00A473A0">
            <w:pPr>
              <w:widowControl w:val="0"/>
              <w:pBdr>
                <w:top w:val="nil"/>
                <w:left w:val="nil"/>
                <w:bottom w:val="nil"/>
                <w:right w:val="nil"/>
                <w:between w:val="nil"/>
              </w:pBdr>
              <w:spacing w:after="0" w:line="240" w:lineRule="auto"/>
              <w:ind w:left="102" w:right="344"/>
              <w:rPr>
                <w:color w:val="000000"/>
              </w:rPr>
            </w:pPr>
            <w:r>
              <w:rPr>
                <w:color w:val="000000"/>
              </w:rPr>
              <w:t>Seidel &amp; Lyons, 1998; Seidel &amp; Allen, 1998</w:t>
            </w:r>
          </w:p>
        </w:tc>
      </w:tr>
      <w:tr w:rsidR="00711943" w14:paraId="325E080B" w14:textId="77777777">
        <w:trPr>
          <w:trHeight w:val="1060"/>
        </w:trPr>
        <w:tc>
          <w:tcPr>
            <w:tcW w:w="2762" w:type="dxa"/>
            <w:shd w:val="clear" w:color="auto" w:fill="DBE5F1"/>
          </w:tcPr>
          <w:p w14:paraId="37520512"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Mentoring</w:t>
            </w:r>
          </w:p>
        </w:tc>
        <w:tc>
          <w:tcPr>
            <w:tcW w:w="3646" w:type="dxa"/>
            <w:shd w:val="clear" w:color="auto" w:fill="DBE5F1"/>
          </w:tcPr>
          <w:p w14:paraId="6099634C" w14:textId="77777777" w:rsidR="00711943" w:rsidRDefault="00A473A0">
            <w:pPr>
              <w:widowControl w:val="0"/>
              <w:pBdr>
                <w:top w:val="nil"/>
                <w:left w:val="nil"/>
                <w:bottom w:val="nil"/>
                <w:right w:val="nil"/>
                <w:between w:val="nil"/>
              </w:pBdr>
              <w:spacing w:after="0" w:line="240" w:lineRule="auto"/>
              <w:ind w:left="103" w:right="91"/>
              <w:rPr>
                <w:color w:val="000000"/>
              </w:rPr>
            </w:pPr>
            <w:r>
              <w:rPr>
                <w:color w:val="000000"/>
              </w:rPr>
              <w:t>Pairs an experienced teacher with a teacher with less experience and focuses on guidance, problem-solving,</w:t>
            </w:r>
          </w:p>
          <w:p w14:paraId="778339B1"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modeling, support, and feedback</w:t>
            </w:r>
          </w:p>
        </w:tc>
        <w:tc>
          <w:tcPr>
            <w:tcW w:w="3168" w:type="dxa"/>
            <w:shd w:val="clear" w:color="auto" w:fill="DBE5F1"/>
          </w:tcPr>
          <w:p w14:paraId="00492867"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Loucks-Horsley, 1998; Robbins,</w:t>
            </w:r>
          </w:p>
          <w:p w14:paraId="119F9684" w14:textId="77777777" w:rsidR="00711943" w:rsidRDefault="00A473A0">
            <w:pPr>
              <w:widowControl w:val="0"/>
              <w:pBdr>
                <w:top w:val="nil"/>
                <w:left w:val="nil"/>
                <w:bottom w:val="nil"/>
                <w:right w:val="nil"/>
                <w:between w:val="nil"/>
              </w:pBdr>
              <w:spacing w:after="0" w:line="240" w:lineRule="auto"/>
              <w:ind w:left="102" w:right="325"/>
              <w:rPr>
                <w:color w:val="000000"/>
              </w:rPr>
            </w:pPr>
            <w:r>
              <w:rPr>
                <w:color w:val="000000"/>
              </w:rPr>
              <w:t>1999; Showers &amp; Joyce, 1996; Shulman &amp; Colbert, eds., 1987</w:t>
            </w:r>
          </w:p>
        </w:tc>
      </w:tr>
      <w:tr w:rsidR="00711943" w14:paraId="75FE03A6" w14:textId="77777777">
        <w:trPr>
          <w:trHeight w:val="1600"/>
        </w:trPr>
        <w:tc>
          <w:tcPr>
            <w:tcW w:w="2762" w:type="dxa"/>
          </w:tcPr>
          <w:p w14:paraId="5C6757C8"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Peer Coaching</w:t>
            </w:r>
          </w:p>
        </w:tc>
        <w:tc>
          <w:tcPr>
            <w:tcW w:w="3646" w:type="dxa"/>
          </w:tcPr>
          <w:p w14:paraId="039F7225" w14:textId="77777777" w:rsidR="00711943" w:rsidRDefault="00A473A0">
            <w:pPr>
              <w:widowControl w:val="0"/>
              <w:pBdr>
                <w:top w:val="nil"/>
                <w:left w:val="nil"/>
                <w:bottom w:val="nil"/>
                <w:right w:val="nil"/>
                <w:between w:val="nil"/>
              </w:pBdr>
              <w:spacing w:after="0" w:line="240" w:lineRule="auto"/>
              <w:ind w:left="103" w:right="103"/>
              <w:rPr>
                <w:color w:val="000000"/>
              </w:rPr>
            </w:pPr>
            <w:r>
              <w:rPr>
                <w:color w:val="000000"/>
              </w:rPr>
              <w:t xml:space="preserve">A confidential process in which two or more professional colleagues work together to reflect on current practices, expand or refine new skills, share ideas, and conduct </w:t>
            </w:r>
            <w:proofErr w:type="gramStart"/>
            <w:r>
              <w:rPr>
                <w:color w:val="000000"/>
              </w:rPr>
              <w:t>action</w:t>
            </w:r>
            <w:proofErr w:type="gramEnd"/>
          </w:p>
          <w:p w14:paraId="16EAAACB"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research</w:t>
            </w:r>
          </w:p>
        </w:tc>
        <w:tc>
          <w:tcPr>
            <w:tcW w:w="3168" w:type="dxa"/>
          </w:tcPr>
          <w:p w14:paraId="43A6EDCF" w14:textId="77777777" w:rsidR="00711943" w:rsidRDefault="00A473A0">
            <w:pPr>
              <w:widowControl w:val="0"/>
              <w:pBdr>
                <w:top w:val="nil"/>
                <w:left w:val="nil"/>
                <w:bottom w:val="nil"/>
                <w:right w:val="nil"/>
                <w:between w:val="nil"/>
              </w:pBdr>
              <w:spacing w:after="0" w:line="240" w:lineRule="auto"/>
              <w:ind w:left="102" w:right="255"/>
              <w:rPr>
                <w:color w:val="000000"/>
              </w:rPr>
            </w:pPr>
            <w:r>
              <w:rPr>
                <w:color w:val="000000"/>
              </w:rPr>
              <w:t xml:space="preserve">Costa &amp; </w:t>
            </w:r>
            <w:proofErr w:type="spellStart"/>
            <w:r>
              <w:rPr>
                <w:color w:val="000000"/>
              </w:rPr>
              <w:t>Garmston</w:t>
            </w:r>
            <w:proofErr w:type="spellEnd"/>
            <w:r>
              <w:rPr>
                <w:color w:val="000000"/>
              </w:rPr>
              <w:t xml:space="preserve">, 1994; Langer, Colton &amp; Goff, 2003; Robbins, 1991; </w:t>
            </w:r>
            <w:proofErr w:type="spellStart"/>
            <w:r>
              <w:rPr>
                <w:color w:val="000000"/>
              </w:rPr>
              <w:t>Sch</w:t>
            </w:r>
            <w:r>
              <w:rPr>
                <w:color w:val="000000"/>
              </w:rPr>
              <w:t>lechty</w:t>
            </w:r>
            <w:proofErr w:type="spellEnd"/>
            <w:r>
              <w:rPr>
                <w:color w:val="000000"/>
              </w:rPr>
              <w:t>, 2001</w:t>
            </w:r>
          </w:p>
        </w:tc>
      </w:tr>
      <w:tr w:rsidR="00711943" w14:paraId="6E491C7C" w14:textId="77777777">
        <w:trPr>
          <w:trHeight w:val="1060"/>
        </w:trPr>
        <w:tc>
          <w:tcPr>
            <w:tcW w:w="2762" w:type="dxa"/>
            <w:shd w:val="clear" w:color="auto" w:fill="DBE5F1"/>
          </w:tcPr>
          <w:p w14:paraId="2CDEF543"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Tuning Protocols</w:t>
            </w:r>
          </w:p>
        </w:tc>
        <w:tc>
          <w:tcPr>
            <w:tcW w:w="3646" w:type="dxa"/>
            <w:shd w:val="clear" w:color="auto" w:fill="DBE5F1"/>
          </w:tcPr>
          <w:p w14:paraId="0073CBDB" w14:textId="77777777" w:rsidR="00711943" w:rsidRDefault="00A473A0">
            <w:pPr>
              <w:widowControl w:val="0"/>
              <w:pBdr>
                <w:top w:val="nil"/>
                <w:left w:val="nil"/>
                <w:bottom w:val="nil"/>
                <w:right w:val="nil"/>
                <w:between w:val="nil"/>
              </w:pBdr>
              <w:spacing w:after="0" w:line="240" w:lineRule="auto"/>
              <w:ind w:left="103" w:right="183"/>
              <w:rPr>
                <w:color w:val="000000"/>
              </w:rPr>
            </w:pPr>
            <w:r>
              <w:rPr>
                <w:color w:val="000000"/>
              </w:rPr>
              <w:t>A forming process for reviewing, honoring, and fine-tuning colleagues’ work through presentation and</w:t>
            </w:r>
          </w:p>
          <w:p w14:paraId="75605318" w14:textId="77777777" w:rsidR="00711943" w:rsidRDefault="00A473A0">
            <w:pPr>
              <w:widowControl w:val="0"/>
              <w:pBdr>
                <w:top w:val="nil"/>
                <w:left w:val="nil"/>
                <w:bottom w:val="nil"/>
                <w:right w:val="nil"/>
                <w:between w:val="nil"/>
              </w:pBdr>
              <w:spacing w:before="3" w:after="0" w:line="249" w:lineRule="auto"/>
              <w:ind w:left="103"/>
              <w:rPr>
                <w:color w:val="000000"/>
              </w:rPr>
            </w:pPr>
            <w:r>
              <w:rPr>
                <w:color w:val="000000"/>
              </w:rPr>
              <w:t>reflection.</w:t>
            </w:r>
          </w:p>
        </w:tc>
        <w:tc>
          <w:tcPr>
            <w:tcW w:w="3168" w:type="dxa"/>
            <w:shd w:val="clear" w:color="auto" w:fill="DBE5F1"/>
          </w:tcPr>
          <w:p w14:paraId="0B60A4F4" w14:textId="77777777" w:rsidR="00711943" w:rsidRDefault="00A473A0">
            <w:pPr>
              <w:widowControl w:val="0"/>
              <w:pBdr>
                <w:top w:val="nil"/>
                <w:left w:val="nil"/>
                <w:bottom w:val="nil"/>
                <w:right w:val="nil"/>
                <w:between w:val="nil"/>
              </w:pBdr>
              <w:spacing w:after="0" w:line="240" w:lineRule="auto"/>
              <w:ind w:left="102" w:right="246"/>
              <w:rPr>
                <w:color w:val="000000"/>
              </w:rPr>
            </w:pPr>
            <w:r>
              <w:rPr>
                <w:color w:val="000000"/>
              </w:rPr>
              <w:t xml:space="preserve">Allen, 1995; Allen &amp; McDonald, 1993, Easton, 1999; </w:t>
            </w:r>
            <w:proofErr w:type="spellStart"/>
            <w:r>
              <w:rPr>
                <w:color w:val="000000"/>
              </w:rPr>
              <w:t>Kushman</w:t>
            </w:r>
            <w:proofErr w:type="spellEnd"/>
            <w:r>
              <w:rPr>
                <w:color w:val="000000"/>
              </w:rPr>
              <w:t>,</w:t>
            </w:r>
          </w:p>
          <w:p w14:paraId="15A4CC95"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1995</w:t>
            </w:r>
          </w:p>
        </w:tc>
      </w:tr>
      <w:tr w:rsidR="00711943" w14:paraId="60EB3B97" w14:textId="77777777">
        <w:trPr>
          <w:trHeight w:val="1340"/>
        </w:trPr>
        <w:tc>
          <w:tcPr>
            <w:tcW w:w="2762" w:type="dxa"/>
          </w:tcPr>
          <w:p w14:paraId="05D6AF45"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Visual Dialogue</w:t>
            </w:r>
          </w:p>
        </w:tc>
        <w:tc>
          <w:tcPr>
            <w:tcW w:w="3646" w:type="dxa"/>
          </w:tcPr>
          <w:p w14:paraId="180EA50A" w14:textId="77777777" w:rsidR="00711943" w:rsidRDefault="00A473A0">
            <w:pPr>
              <w:widowControl w:val="0"/>
              <w:pBdr>
                <w:top w:val="nil"/>
                <w:left w:val="nil"/>
                <w:bottom w:val="nil"/>
                <w:right w:val="nil"/>
                <w:between w:val="nil"/>
              </w:pBdr>
              <w:spacing w:after="0" w:line="240" w:lineRule="auto"/>
              <w:ind w:left="103" w:right="129"/>
              <w:rPr>
                <w:color w:val="000000"/>
              </w:rPr>
            </w:pPr>
            <w:r>
              <w:rPr>
                <w:color w:val="000000"/>
              </w:rPr>
              <w:t>Used when a group intends to make a significant change. Is a process of integrating complex ideas from diverse participants through visual tools</w:t>
            </w:r>
          </w:p>
        </w:tc>
        <w:tc>
          <w:tcPr>
            <w:tcW w:w="3168" w:type="dxa"/>
          </w:tcPr>
          <w:p w14:paraId="04DE223D"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 xml:space="preserve">Horne, 1998; </w:t>
            </w:r>
            <w:proofErr w:type="spellStart"/>
            <w:r>
              <w:rPr>
                <w:color w:val="000000"/>
              </w:rPr>
              <w:t>Sibbet</w:t>
            </w:r>
            <w:proofErr w:type="spellEnd"/>
            <w:r>
              <w:rPr>
                <w:color w:val="000000"/>
              </w:rPr>
              <w:t xml:space="preserve">, </w:t>
            </w:r>
            <w:proofErr w:type="gramStart"/>
            <w:r>
              <w:rPr>
                <w:color w:val="000000"/>
              </w:rPr>
              <w:t>1994;</w:t>
            </w:r>
            <w:proofErr w:type="gramEnd"/>
          </w:p>
          <w:p w14:paraId="58D43B13" w14:textId="77777777" w:rsidR="00711943" w:rsidRDefault="00A473A0">
            <w:pPr>
              <w:widowControl w:val="0"/>
              <w:pBdr>
                <w:top w:val="nil"/>
                <w:left w:val="nil"/>
                <w:bottom w:val="nil"/>
                <w:right w:val="nil"/>
                <w:between w:val="nil"/>
              </w:pBdr>
              <w:spacing w:after="0" w:line="267" w:lineRule="auto"/>
              <w:ind w:left="102"/>
              <w:rPr>
                <w:color w:val="000000"/>
              </w:rPr>
            </w:pPr>
            <w:r>
              <w:rPr>
                <w:color w:val="000000"/>
              </w:rPr>
              <w:t>Tufte, 1994 &amp; 1997</w:t>
            </w:r>
          </w:p>
        </w:tc>
      </w:tr>
    </w:tbl>
    <w:p w14:paraId="3B59FB14" w14:textId="77777777" w:rsidR="00711943" w:rsidRDefault="00711943">
      <w:pPr>
        <w:widowControl w:val="0"/>
        <w:pBdr>
          <w:top w:val="nil"/>
          <w:left w:val="nil"/>
          <w:bottom w:val="nil"/>
          <w:right w:val="nil"/>
          <w:between w:val="nil"/>
        </w:pBdr>
        <w:spacing w:after="0" w:line="240" w:lineRule="auto"/>
        <w:rPr>
          <w:color w:val="000000"/>
          <w:sz w:val="28"/>
          <w:szCs w:val="28"/>
        </w:rPr>
      </w:pPr>
    </w:p>
    <w:p w14:paraId="06020556" w14:textId="77777777" w:rsidR="00711943" w:rsidRDefault="00A473A0">
      <w:pPr>
        <w:widowControl w:val="0"/>
        <w:numPr>
          <w:ilvl w:val="0"/>
          <w:numId w:val="18"/>
        </w:numPr>
        <w:pBdr>
          <w:top w:val="nil"/>
          <w:left w:val="nil"/>
          <w:bottom w:val="nil"/>
          <w:right w:val="nil"/>
          <w:between w:val="nil"/>
        </w:pBdr>
        <w:spacing w:after="0" w:line="240" w:lineRule="auto"/>
        <w:rPr>
          <w:b/>
          <w:color w:val="C00000"/>
          <w:sz w:val="24"/>
          <w:szCs w:val="24"/>
        </w:rPr>
      </w:pPr>
      <w:r>
        <w:rPr>
          <w:b/>
          <w:color w:val="C00000"/>
          <w:sz w:val="24"/>
          <w:szCs w:val="24"/>
        </w:rPr>
        <w:t>The professional development models that focus the most on teaching practice or andragogy are:</w:t>
      </w:r>
    </w:p>
    <w:p w14:paraId="16936A45" w14:textId="77777777" w:rsidR="00711943" w:rsidRDefault="00711943">
      <w:pPr>
        <w:widowControl w:val="0"/>
        <w:pBdr>
          <w:top w:val="nil"/>
          <w:left w:val="nil"/>
          <w:bottom w:val="nil"/>
          <w:right w:val="nil"/>
          <w:between w:val="nil"/>
        </w:pBdr>
        <w:spacing w:after="0" w:line="240" w:lineRule="auto"/>
        <w:ind w:left="720"/>
        <w:rPr>
          <w:color w:val="000000"/>
          <w:sz w:val="28"/>
          <w:szCs w:val="28"/>
        </w:rPr>
      </w:pPr>
    </w:p>
    <w:tbl>
      <w:tblPr>
        <w:tblStyle w:val="a4"/>
        <w:tblW w:w="957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2"/>
        <w:gridCol w:w="3646"/>
        <w:gridCol w:w="3168"/>
      </w:tblGrid>
      <w:tr w:rsidR="00711943" w14:paraId="51C39E77" w14:textId="77777777">
        <w:trPr>
          <w:trHeight w:val="280"/>
        </w:trPr>
        <w:tc>
          <w:tcPr>
            <w:tcW w:w="2762" w:type="dxa"/>
            <w:shd w:val="clear" w:color="auto" w:fill="95B3D7"/>
          </w:tcPr>
          <w:p w14:paraId="30608B1F" w14:textId="77777777" w:rsidR="00711943" w:rsidRDefault="00A473A0">
            <w:pPr>
              <w:widowControl w:val="0"/>
              <w:pBdr>
                <w:top w:val="nil"/>
                <w:left w:val="nil"/>
                <w:bottom w:val="nil"/>
                <w:right w:val="nil"/>
                <w:between w:val="nil"/>
              </w:pBdr>
              <w:spacing w:after="0" w:line="273" w:lineRule="auto"/>
              <w:ind w:left="360" w:right="1033"/>
              <w:jc w:val="center"/>
              <w:rPr>
                <w:b/>
                <w:color w:val="000000"/>
                <w:sz w:val="24"/>
                <w:szCs w:val="24"/>
              </w:rPr>
            </w:pPr>
            <w:r>
              <w:rPr>
                <w:b/>
                <w:color w:val="000000"/>
                <w:sz w:val="24"/>
                <w:szCs w:val="24"/>
              </w:rPr>
              <w:t>Model</w:t>
            </w:r>
          </w:p>
        </w:tc>
        <w:tc>
          <w:tcPr>
            <w:tcW w:w="3646" w:type="dxa"/>
            <w:shd w:val="clear" w:color="auto" w:fill="95B3D7"/>
          </w:tcPr>
          <w:p w14:paraId="02C5E4A1" w14:textId="77777777" w:rsidR="00711943" w:rsidRDefault="00A473A0">
            <w:pPr>
              <w:widowControl w:val="0"/>
              <w:pBdr>
                <w:top w:val="nil"/>
                <w:left w:val="nil"/>
                <w:bottom w:val="nil"/>
                <w:right w:val="nil"/>
                <w:between w:val="nil"/>
              </w:pBdr>
              <w:spacing w:after="0" w:line="273" w:lineRule="auto"/>
              <w:ind w:left="1227" w:right="1227"/>
              <w:jc w:val="center"/>
              <w:rPr>
                <w:b/>
                <w:color w:val="000000"/>
                <w:sz w:val="24"/>
                <w:szCs w:val="24"/>
              </w:rPr>
            </w:pPr>
            <w:r>
              <w:rPr>
                <w:b/>
                <w:color w:val="000000"/>
                <w:sz w:val="24"/>
                <w:szCs w:val="24"/>
              </w:rPr>
              <w:t>Description</w:t>
            </w:r>
          </w:p>
        </w:tc>
        <w:tc>
          <w:tcPr>
            <w:tcW w:w="3168" w:type="dxa"/>
            <w:shd w:val="clear" w:color="auto" w:fill="95B3D7"/>
          </w:tcPr>
          <w:p w14:paraId="7CE0A916" w14:textId="77777777" w:rsidR="00711943" w:rsidRDefault="00A473A0">
            <w:pPr>
              <w:widowControl w:val="0"/>
              <w:pBdr>
                <w:top w:val="nil"/>
                <w:left w:val="nil"/>
                <w:bottom w:val="nil"/>
                <w:right w:val="nil"/>
                <w:between w:val="nil"/>
              </w:pBdr>
              <w:spacing w:after="0" w:line="273" w:lineRule="auto"/>
              <w:ind w:left="1026"/>
              <w:rPr>
                <w:b/>
                <w:color w:val="000000"/>
                <w:sz w:val="24"/>
                <w:szCs w:val="24"/>
              </w:rPr>
            </w:pPr>
            <w:r>
              <w:rPr>
                <w:b/>
                <w:color w:val="000000"/>
                <w:sz w:val="24"/>
                <w:szCs w:val="24"/>
              </w:rPr>
              <w:t>References</w:t>
            </w:r>
          </w:p>
        </w:tc>
      </w:tr>
      <w:tr w:rsidR="00711943" w14:paraId="18B0B196" w14:textId="77777777">
        <w:trPr>
          <w:trHeight w:val="1600"/>
        </w:trPr>
        <w:tc>
          <w:tcPr>
            <w:tcW w:w="2762" w:type="dxa"/>
          </w:tcPr>
          <w:p w14:paraId="58A3142B"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Action Research</w:t>
            </w:r>
          </w:p>
        </w:tc>
        <w:tc>
          <w:tcPr>
            <w:tcW w:w="3646" w:type="dxa"/>
          </w:tcPr>
          <w:p w14:paraId="0349A6C4" w14:textId="77777777" w:rsidR="00711943" w:rsidRDefault="00A473A0">
            <w:pPr>
              <w:widowControl w:val="0"/>
              <w:pBdr>
                <w:top w:val="nil"/>
                <w:left w:val="nil"/>
                <w:bottom w:val="nil"/>
                <w:right w:val="nil"/>
                <w:between w:val="nil"/>
              </w:pBdr>
              <w:spacing w:after="0" w:line="240" w:lineRule="auto"/>
              <w:ind w:left="103" w:right="104"/>
              <w:rPr>
                <w:color w:val="000000"/>
              </w:rPr>
            </w:pPr>
            <w:r>
              <w:rPr>
                <w:color w:val="000000"/>
              </w:rPr>
              <w:t>Teachers and/or administrators raising questions about the best way to improve teaching and learning, systematically studies the literature to answer the questions, implement the</w:t>
            </w:r>
          </w:p>
          <w:p w14:paraId="3B8F6B52"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best approach, and analyze results</w:t>
            </w:r>
          </w:p>
        </w:tc>
        <w:tc>
          <w:tcPr>
            <w:tcW w:w="3168" w:type="dxa"/>
          </w:tcPr>
          <w:p w14:paraId="0814F286"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Calhoun, 1993 &amp; 1994; Glanz,</w:t>
            </w:r>
          </w:p>
          <w:p w14:paraId="26A8BEF8" w14:textId="77777777" w:rsidR="00711943" w:rsidRDefault="00A473A0">
            <w:pPr>
              <w:widowControl w:val="0"/>
              <w:pBdr>
                <w:top w:val="nil"/>
                <w:left w:val="nil"/>
                <w:bottom w:val="nil"/>
                <w:right w:val="nil"/>
                <w:between w:val="nil"/>
              </w:pBdr>
              <w:spacing w:after="0" w:line="240" w:lineRule="auto"/>
              <w:ind w:left="102"/>
              <w:rPr>
                <w:color w:val="000000"/>
              </w:rPr>
            </w:pPr>
            <w:r>
              <w:rPr>
                <w:color w:val="000000"/>
              </w:rPr>
              <w:t xml:space="preserve">1999; Loucks-Horsley, </w:t>
            </w:r>
            <w:proofErr w:type="gramStart"/>
            <w:r>
              <w:rPr>
                <w:color w:val="000000"/>
              </w:rPr>
              <w:t>1998;</w:t>
            </w:r>
            <w:proofErr w:type="gramEnd"/>
          </w:p>
          <w:p w14:paraId="32B30417" w14:textId="77777777" w:rsidR="00711943" w:rsidRDefault="00A473A0">
            <w:pPr>
              <w:widowControl w:val="0"/>
              <w:pBdr>
                <w:top w:val="nil"/>
                <w:left w:val="nil"/>
                <w:bottom w:val="nil"/>
                <w:right w:val="nil"/>
                <w:between w:val="nil"/>
              </w:pBdr>
              <w:spacing w:before="2" w:after="0" w:line="237" w:lineRule="auto"/>
              <w:ind w:left="102" w:right="557"/>
              <w:rPr>
                <w:color w:val="000000"/>
              </w:rPr>
            </w:pPr>
            <w:proofErr w:type="spellStart"/>
            <w:r>
              <w:rPr>
                <w:color w:val="000000"/>
              </w:rPr>
              <w:t>Sagor</w:t>
            </w:r>
            <w:proofErr w:type="spellEnd"/>
            <w:r>
              <w:rPr>
                <w:color w:val="000000"/>
              </w:rPr>
              <w:t>, 1993; Stringer, 1996; Wood &amp; McQuarrie, 1999</w:t>
            </w:r>
          </w:p>
        </w:tc>
      </w:tr>
      <w:tr w:rsidR="00711943" w14:paraId="226A0F03" w14:textId="77777777">
        <w:trPr>
          <w:trHeight w:val="1340"/>
        </w:trPr>
        <w:tc>
          <w:tcPr>
            <w:tcW w:w="2762" w:type="dxa"/>
            <w:shd w:val="clear" w:color="auto" w:fill="DBE5F1"/>
          </w:tcPr>
          <w:p w14:paraId="4D99890E"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Case Studies/Discussions</w:t>
            </w:r>
          </w:p>
        </w:tc>
        <w:tc>
          <w:tcPr>
            <w:tcW w:w="3646" w:type="dxa"/>
            <w:shd w:val="clear" w:color="auto" w:fill="DBE5F1"/>
          </w:tcPr>
          <w:p w14:paraId="162BB575" w14:textId="77777777" w:rsidR="00711943" w:rsidRDefault="00A473A0">
            <w:pPr>
              <w:widowControl w:val="0"/>
              <w:pBdr>
                <w:top w:val="nil"/>
                <w:left w:val="nil"/>
                <w:bottom w:val="nil"/>
                <w:right w:val="nil"/>
                <w:between w:val="nil"/>
              </w:pBdr>
              <w:spacing w:after="0" w:line="240" w:lineRule="auto"/>
              <w:ind w:left="103" w:right="177"/>
              <w:rPr>
                <w:color w:val="000000"/>
              </w:rPr>
            </w:pPr>
            <w:r>
              <w:rPr>
                <w:color w:val="000000"/>
              </w:rPr>
              <w:t>Teachers review case studies of student work and/or another teacher’s example lessons, which can lead to quality discussions and</w:t>
            </w:r>
          </w:p>
          <w:p w14:paraId="25DCF50A"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improved practices</w:t>
            </w:r>
          </w:p>
        </w:tc>
        <w:tc>
          <w:tcPr>
            <w:tcW w:w="3168" w:type="dxa"/>
            <w:shd w:val="clear" w:color="auto" w:fill="DBE5F1"/>
          </w:tcPr>
          <w:p w14:paraId="28B14891" w14:textId="77777777" w:rsidR="00711943" w:rsidRDefault="00A473A0">
            <w:pPr>
              <w:widowControl w:val="0"/>
              <w:pBdr>
                <w:top w:val="nil"/>
                <w:left w:val="nil"/>
                <w:bottom w:val="nil"/>
                <w:right w:val="nil"/>
                <w:between w:val="nil"/>
              </w:pBdr>
              <w:spacing w:after="0" w:line="240" w:lineRule="auto"/>
              <w:ind w:left="102" w:right="228"/>
              <w:rPr>
                <w:color w:val="000000"/>
              </w:rPr>
            </w:pPr>
            <w:r>
              <w:rPr>
                <w:color w:val="000000"/>
              </w:rPr>
              <w:t xml:space="preserve">Barnett, 1998 &amp;1999; Colbert, 1996; </w:t>
            </w:r>
            <w:proofErr w:type="spellStart"/>
            <w:r>
              <w:rPr>
                <w:color w:val="000000"/>
              </w:rPr>
              <w:t>Merseth</w:t>
            </w:r>
            <w:proofErr w:type="spellEnd"/>
            <w:r>
              <w:rPr>
                <w:color w:val="000000"/>
              </w:rPr>
              <w:t>, 1996; Shulman,</w:t>
            </w:r>
          </w:p>
          <w:p w14:paraId="3439A48A"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1992; Wasserman, 1993</w:t>
            </w:r>
          </w:p>
        </w:tc>
      </w:tr>
      <w:tr w:rsidR="00711943" w14:paraId="75457FB5" w14:textId="77777777">
        <w:trPr>
          <w:trHeight w:val="1340"/>
        </w:trPr>
        <w:tc>
          <w:tcPr>
            <w:tcW w:w="2762" w:type="dxa"/>
          </w:tcPr>
          <w:p w14:paraId="59CEA780"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lastRenderedPageBreak/>
              <w:t>Critical Friends Group</w:t>
            </w:r>
          </w:p>
        </w:tc>
        <w:tc>
          <w:tcPr>
            <w:tcW w:w="3646" w:type="dxa"/>
          </w:tcPr>
          <w:p w14:paraId="67FCC94A" w14:textId="77777777" w:rsidR="00711943" w:rsidRDefault="00A473A0">
            <w:pPr>
              <w:widowControl w:val="0"/>
              <w:pBdr>
                <w:top w:val="nil"/>
                <w:left w:val="nil"/>
                <w:bottom w:val="nil"/>
                <w:right w:val="nil"/>
                <w:between w:val="nil"/>
              </w:pBdr>
              <w:spacing w:after="0" w:line="240" w:lineRule="auto"/>
              <w:ind w:left="103" w:right="109"/>
              <w:rPr>
                <w:color w:val="000000"/>
              </w:rPr>
            </w:pPr>
            <w:r>
              <w:rPr>
                <w:color w:val="000000"/>
              </w:rPr>
              <w:t>A group of 6-8 educators who meet monthly for at least two hours to have structured professional conversations about their work and to</w:t>
            </w:r>
          </w:p>
          <w:p w14:paraId="67C31C62"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deepen their knowledge of their craft</w:t>
            </w:r>
          </w:p>
        </w:tc>
        <w:tc>
          <w:tcPr>
            <w:tcW w:w="3168" w:type="dxa"/>
          </w:tcPr>
          <w:p w14:paraId="4324C926" w14:textId="77777777" w:rsidR="00711943" w:rsidRDefault="00A473A0">
            <w:pPr>
              <w:widowControl w:val="0"/>
              <w:pBdr>
                <w:top w:val="nil"/>
                <w:left w:val="nil"/>
                <w:bottom w:val="nil"/>
                <w:right w:val="nil"/>
                <w:between w:val="nil"/>
              </w:pBdr>
              <w:spacing w:after="0" w:line="240" w:lineRule="auto"/>
              <w:ind w:left="102" w:right="344"/>
              <w:rPr>
                <w:color w:val="000000"/>
              </w:rPr>
            </w:pPr>
            <w:r>
              <w:rPr>
                <w:color w:val="000000"/>
              </w:rPr>
              <w:t>Seidel &amp; Lyons, 1998; Seidel &amp; Allen, 1998</w:t>
            </w:r>
          </w:p>
        </w:tc>
      </w:tr>
      <w:tr w:rsidR="00711943" w14:paraId="4FDAF8E7" w14:textId="77777777">
        <w:trPr>
          <w:trHeight w:val="1600"/>
        </w:trPr>
        <w:tc>
          <w:tcPr>
            <w:tcW w:w="2762" w:type="dxa"/>
            <w:shd w:val="clear" w:color="auto" w:fill="DBE5F1"/>
          </w:tcPr>
          <w:p w14:paraId="064138D8" w14:textId="77777777" w:rsidR="00711943" w:rsidRDefault="00A473A0">
            <w:pPr>
              <w:widowControl w:val="0"/>
              <w:pBdr>
                <w:top w:val="nil"/>
                <w:left w:val="nil"/>
                <w:bottom w:val="nil"/>
                <w:right w:val="nil"/>
                <w:between w:val="nil"/>
              </w:pBdr>
              <w:spacing w:after="0" w:line="240" w:lineRule="auto"/>
              <w:ind w:left="102" w:right="432"/>
              <w:rPr>
                <w:b/>
                <w:color w:val="000000"/>
              </w:rPr>
            </w:pPr>
            <w:r>
              <w:rPr>
                <w:b/>
                <w:color w:val="000000"/>
              </w:rPr>
              <w:t>Immersing Teachers in Practice and/or Content</w:t>
            </w:r>
          </w:p>
        </w:tc>
        <w:tc>
          <w:tcPr>
            <w:tcW w:w="3646" w:type="dxa"/>
            <w:shd w:val="clear" w:color="auto" w:fill="DBE5F1"/>
          </w:tcPr>
          <w:p w14:paraId="0F2E7423" w14:textId="77777777" w:rsidR="00711943" w:rsidRDefault="00A473A0">
            <w:pPr>
              <w:widowControl w:val="0"/>
              <w:pBdr>
                <w:top w:val="nil"/>
                <w:left w:val="nil"/>
                <w:bottom w:val="nil"/>
                <w:right w:val="nil"/>
                <w:between w:val="nil"/>
              </w:pBdr>
              <w:spacing w:after="0" w:line="240" w:lineRule="auto"/>
              <w:ind w:left="103" w:right="142"/>
              <w:rPr>
                <w:color w:val="000000"/>
              </w:rPr>
            </w:pPr>
            <w:r>
              <w:rPr>
                <w:color w:val="000000"/>
              </w:rPr>
              <w:t xml:space="preserve">A powerful form of PD for teachers to participate over time in the content area(s) that they teach. Appropriate for individual teachers or groups of teachers focusing on a </w:t>
            </w:r>
            <w:proofErr w:type="gramStart"/>
            <w:r>
              <w:rPr>
                <w:color w:val="000000"/>
              </w:rPr>
              <w:t>content</w:t>
            </w:r>
            <w:proofErr w:type="gramEnd"/>
          </w:p>
          <w:p w14:paraId="042A2900" w14:textId="77777777" w:rsidR="00711943" w:rsidRDefault="00A473A0">
            <w:pPr>
              <w:widowControl w:val="0"/>
              <w:pBdr>
                <w:top w:val="nil"/>
                <w:left w:val="nil"/>
                <w:bottom w:val="nil"/>
                <w:right w:val="nil"/>
                <w:between w:val="nil"/>
              </w:pBdr>
              <w:spacing w:before="3" w:after="0" w:line="249" w:lineRule="auto"/>
              <w:ind w:left="103"/>
              <w:rPr>
                <w:color w:val="000000"/>
              </w:rPr>
            </w:pPr>
            <w:r>
              <w:rPr>
                <w:color w:val="000000"/>
              </w:rPr>
              <w:t>learning community</w:t>
            </w:r>
          </w:p>
        </w:tc>
        <w:tc>
          <w:tcPr>
            <w:tcW w:w="3168" w:type="dxa"/>
            <w:shd w:val="clear" w:color="auto" w:fill="DBE5F1"/>
          </w:tcPr>
          <w:p w14:paraId="6073A703" w14:textId="77777777" w:rsidR="00711943" w:rsidRDefault="00A473A0">
            <w:pPr>
              <w:widowControl w:val="0"/>
              <w:pBdr>
                <w:top w:val="nil"/>
                <w:left w:val="nil"/>
                <w:bottom w:val="nil"/>
                <w:right w:val="nil"/>
                <w:between w:val="nil"/>
              </w:pBdr>
              <w:spacing w:after="0" w:line="240" w:lineRule="auto"/>
              <w:ind w:left="102" w:right="243"/>
              <w:rPr>
                <w:color w:val="000000"/>
              </w:rPr>
            </w:pPr>
            <w:r>
              <w:rPr>
                <w:color w:val="000000"/>
              </w:rPr>
              <w:t xml:space="preserve">Barth, DuFour, </w:t>
            </w:r>
            <w:proofErr w:type="spellStart"/>
            <w:r>
              <w:rPr>
                <w:color w:val="000000"/>
              </w:rPr>
              <w:t>Eaker</w:t>
            </w:r>
            <w:proofErr w:type="spellEnd"/>
            <w:r>
              <w:rPr>
                <w:color w:val="000000"/>
              </w:rPr>
              <w:t xml:space="preserve"> &amp; Eason- Watkins, 2005; McEntee, 1998; Lieberman &amp; Wood, 2002</w:t>
            </w:r>
          </w:p>
        </w:tc>
      </w:tr>
      <w:tr w:rsidR="00711943" w14:paraId="381E89FF" w14:textId="77777777">
        <w:trPr>
          <w:trHeight w:val="800"/>
        </w:trPr>
        <w:tc>
          <w:tcPr>
            <w:tcW w:w="2762" w:type="dxa"/>
          </w:tcPr>
          <w:p w14:paraId="1E8B9574"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Journaling</w:t>
            </w:r>
          </w:p>
        </w:tc>
        <w:tc>
          <w:tcPr>
            <w:tcW w:w="3646" w:type="dxa"/>
          </w:tcPr>
          <w:p w14:paraId="6BF14D51" w14:textId="77777777" w:rsidR="00711943" w:rsidRDefault="00A473A0">
            <w:pPr>
              <w:widowControl w:val="0"/>
              <w:pBdr>
                <w:top w:val="nil"/>
                <w:left w:val="nil"/>
                <w:bottom w:val="nil"/>
                <w:right w:val="nil"/>
                <w:between w:val="nil"/>
              </w:pBdr>
              <w:spacing w:after="0" w:line="240" w:lineRule="auto"/>
              <w:ind w:left="103" w:right="126"/>
              <w:rPr>
                <w:color w:val="000000"/>
              </w:rPr>
            </w:pPr>
            <w:r>
              <w:rPr>
                <w:color w:val="000000"/>
              </w:rPr>
              <w:t>Journal writing helps teachers construct meaning for, and reflect on,</w:t>
            </w:r>
          </w:p>
          <w:p w14:paraId="233015E3" w14:textId="77777777" w:rsidR="00711943" w:rsidRDefault="00A473A0">
            <w:pPr>
              <w:widowControl w:val="0"/>
              <w:pBdr>
                <w:top w:val="nil"/>
                <w:left w:val="nil"/>
                <w:bottom w:val="nil"/>
                <w:right w:val="nil"/>
                <w:between w:val="nil"/>
              </w:pBdr>
              <w:spacing w:before="1" w:after="0" w:line="250" w:lineRule="auto"/>
              <w:ind w:left="103"/>
              <w:rPr>
                <w:color w:val="000000"/>
              </w:rPr>
            </w:pPr>
            <w:r>
              <w:rPr>
                <w:color w:val="000000"/>
              </w:rPr>
              <w:t>what they are teaching and learning</w:t>
            </w:r>
          </w:p>
        </w:tc>
        <w:tc>
          <w:tcPr>
            <w:tcW w:w="3168" w:type="dxa"/>
          </w:tcPr>
          <w:p w14:paraId="06C469E1" w14:textId="77777777" w:rsidR="00711943" w:rsidRDefault="00A473A0">
            <w:pPr>
              <w:widowControl w:val="0"/>
              <w:pBdr>
                <w:top w:val="nil"/>
                <w:left w:val="nil"/>
                <w:bottom w:val="nil"/>
                <w:right w:val="nil"/>
                <w:between w:val="nil"/>
              </w:pBdr>
              <w:spacing w:after="0" w:line="240" w:lineRule="auto"/>
              <w:ind w:left="102" w:right="237"/>
              <w:rPr>
                <w:color w:val="000000"/>
              </w:rPr>
            </w:pPr>
            <w:r>
              <w:rPr>
                <w:color w:val="000000"/>
              </w:rPr>
              <w:t xml:space="preserve">Killion, 1999; Killion &amp; </w:t>
            </w:r>
            <w:proofErr w:type="spellStart"/>
            <w:r>
              <w:rPr>
                <w:color w:val="000000"/>
              </w:rPr>
              <w:t>Todnem</w:t>
            </w:r>
            <w:proofErr w:type="spellEnd"/>
            <w:r>
              <w:rPr>
                <w:color w:val="000000"/>
              </w:rPr>
              <w:t>, 1991</w:t>
            </w:r>
          </w:p>
        </w:tc>
      </w:tr>
      <w:tr w:rsidR="00711943" w14:paraId="46CA2AB0" w14:textId="77777777">
        <w:trPr>
          <w:trHeight w:val="1060"/>
        </w:trPr>
        <w:tc>
          <w:tcPr>
            <w:tcW w:w="2762" w:type="dxa"/>
            <w:shd w:val="clear" w:color="auto" w:fill="DBE5F1"/>
          </w:tcPr>
          <w:p w14:paraId="06A0CA64"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Lesson Study</w:t>
            </w:r>
          </w:p>
        </w:tc>
        <w:tc>
          <w:tcPr>
            <w:tcW w:w="3646" w:type="dxa"/>
            <w:shd w:val="clear" w:color="auto" w:fill="DBE5F1"/>
          </w:tcPr>
          <w:p w14:paraId="61810E21" w14:textId="77777777" w:rsidR="00711943" w:rsidRDefault="00A473A0">
            <w:pPr>
              <w:widowControl w:val="0"/>
              <w:pBdr>
                <w:top w:val="nil"/>
                <w:left w:val="nil"/>
                <w:bottom w:val="nil"/>
                <w:right w:val="nil"/>
                <w:between w:val="nil"/>
              </w:pBdr>
              <w:spacing w:after="0" w:line="240" w:lineRule="auto"/>
              <w:ind w:left="103" w:right="143"/>
              <w:rPr>
                <w:color w:val="000000"/>
              </w:rPr>
            </w:pPr>
            <w:r>
              <w:rPr>
                <w:color w:val="000000"/>
              </w:rPr>
              <w:t xml:space="preserve">A cycle of instructional improvement focused on planning, observing, and revising lessons through </w:t>
            </w:r>
            <w:proofErr w:type="gramStart"/>
            <w:r>
              <w:rPr>
                <w:color w:val="000000"/>
              </w:rPr>
              <w:t>collaborative</w:t>
            </w:r>
            <w:proofErr w:type="gramEnd"/>
          </w:p>
          <w:p w14:paraId="2F0803D9"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teacher groups</w:t>
            </w:r>
          </w:p>
        </w:tc>
        <w:tc>
          <w:tcPr>
            <w:tcW w:w="3168" w:type="dxa"/>
            <w:shd w:val="clear" w:color="auto" w:fill="DBE5F1"/>
          </w:tcPr>
          <w:p w14:paraId="618858F9"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Lewis, C., 2002</w:t>
            </w:r>
          </w:p>
        </w:tc>
      </w:tr>
      <w:tr w:rsidR="00711943" w14:paraId="0BFE32F8" w14:textId="77777777">
        <w:trPr>
          <w:trHeight w:val="1060"/>
        </w:trPr>
        <w:tc>
          <w:tcPr>
            <w:tcW w:w="2762" w:type="dxa"/>
          </w:tcPr>
          <w:p w14:paraId="54D480CC"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Mentoring</w:t>
            </w:r>
          </w:p>
        </w:tc>
        <w:tc>
          <w:tcPr>
            <w:tcW w:w="3646" w:type="dxa"/>
          </w:tcPr>
          <w:p w14:paraId="775DEA4C" w14:textId="77777777" w:rsidR="00711943" w:rsidRDefault="00A473A0">
            <w:pPr>
              <w:widowControl w:val="0"/>
              <w:pBdr>
                <w:top w:val="nil"/>
                <w:left w:val="nil"/>
                <w:bottom w:val="nil"/>
                <w:right w:val="nil"/>
                <w:between w:val="nil"/>
              </w:pBdr>
              <w:spacing w:after="0" w:line="240" w:lineRule="auto"/>
              <w:ind w:left="103" w:right="91"/>
              <w:rPr>
                <w:color w:val="000000"/>
              </w:rPr>
            </w:pPr>
            <w:r>
              <w:rPr>
                <w:color w:val="000000"/>
              </w:rPr>
              <w:t>Pairs an experienced teacher with a teacher with less experience and focuses on guidance, problem-solving,</w:t>
            </w:r>
          </w:p>
          <w:p w14:paraId="68F25DCB"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modeling, support, and feedback</w:t>
            </w:r>
          </w:p>
        </w:tc>
        <w:tc>
          <w:tcPr>
            <w:tcW w:w="3168" w:type="dxa"/>
          </w:tcPr>
          <w:p w14:paraId="35051C13" w14:textId="77777777" w:rsidR="00711943" w:rsidRDefault="00A473A0">
            <w:pPr>
              <w:widowControl w:val="0"/>
              <w:pBdr>
                <w:top w:val="nil"/>
                <w:left w:val="nil"/>
                <w:bottom w:val="nil"/>
                <w:right w:val="nil"/>
                <w:between w:val="nil"/>
              </w:pBdr>
              <w:spacing w:after="0" w:line="265" w:lineRule="auto"/>
              <w:ind w:left="102"/>
              <w:rPr>
                <w:color w:val="000000"/>
              </w:rPr>
            </w:pPr>
            <w:r>
              <w:rPr>
                <w:color w:val="000000"/>
              </w:rPr>
              <w:t>Loucks-Horsley, 1998; Robbins,</w:t>
            </w:r>
          </w:p>
          <w:p w14:paraId="2012CAE3" w14:textId="77777777" w:rsidR="00711943" w:rsidRDefault="00A473A0">
            <w:pPr>
              <w:widowControl w:val="0"/>
              <w:pBdr>
                <w:top w:val="nil"/>
                <w:left w:val="nil"/>
                <w:bottom w:val="nil"/>
                <w:right w:val="nil"/>
                <w:between w:val="nil"/>
              </w:pBdr>
              <w:spacing w:after="0" w:line="240" w:lineRule="auto"/>
              <w:ind w:left="102" w:right="325"/>
              <w:rPr>
                <w:color w:val="000000"/>
              </w:rPr>
            </w:pPr>
            <w:r>
              <w:rPr>
                <w:color w:val="000000"/>
              </w:rPr>
              <w:t>1999; Showers &amp; Joyce, 1996; Shulman &amp; Colbert, eds., 1987</w:t>
            </w:r>
          </w:p>
        </w:tc>
      </w:tr>
      <w:tr w:rsidR="00711943" w14:paraId="5AE03FDE" w14:textId="77777777">
        <w:trPr>
          <w:trHeight w:val="1600"/>
        </w:trPr>
        <w:tc>
          <w:tcPr>
            <w:tcW w:w="2762" w:type="dxa"/>
            <w:shd w:val="clear" w:color="auto" w:fill="DBE5F1"/>
          </w:tcPr>
          <w:p w14:paraId="31F61907"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Peer Coaching</w:t>
            </w:r>
          </w:p>
        </w:tc>
        <w:tc>
          <w:tcPr>
            <w:tcW w:w="3646" w:type="dxa"/>
            <w:shd w:val="clear" w:color="auto" w:fill="DBE5F1"/>
          </w:tcPr>
          <w:p w14:paraId="492AFF94" w14:textId="77777777" w:rsidR="00711943" w:rsidRDefault="00A473A0">
            <w:pPr>
              <w:widowControl w:val="0"/>
              <w:pBdr>
                <w:top w:val="nil"/>
                <w:left w:val="nil"/>
                <w:bottom w:val="nil"/>
                <w:right w:val="nil"/>
                <w:between w:val="nil"/>
              </w:pBdr>
              <w:spacing w:after="0" w:line="240" w:lineRule="auto"/>
              <w:ind w:left="103" w:right="103"/>
              <w:rPr>
                <w:color w:val="000000"/>
              </w:rPr>
            </w:pPr>
            <w:r>
              <w:rPr>
                <w:color w:val="000000"/>
              </w:rPr>
              <w:t xml:space="preserve">A confidential process in which two or more professional colleagues work together to reflect on current practices, expand or refine new skills, share ideas, and conduct </w:t>
            </w:r>
            <w:proofErr w:type="gramStart"/>
            <w:r>
              <w:rPr>
                <w:color w:val="000000"/>
              </w:rPr>
              <w:t>action</w:t>
            </w:r>
            <w:proofErr w:type="gramEnd"/>
          </w:p>
          <w:p w14:paraId="119BA909" w14:textId="77777777" w:rsidR="00711943" w:rsidRDefault="00A473A0">
            <w:pPr>
              <w:widowControl w:val="0"/>
              <w:pBdr>
                <w:top w:val="nil"/>
                <w:left w:val="nil"/>
                <w:bottom w:val="nil"/>
                <w:right w:val="nil"/>
                <w:between w:val="nil"/>
              </w:pBdr>
              <w:spacing w:before="3" w:after="0" w:line="250" w:lineRule="auto"/>
              <w:ind w:left="103"/>
              <w:rPr>
                <w:color w:val="000000"/>
              </w:rPr>
            </w:pPr>
            <w:r>
              <w:rPr>
                <w:color w:val="000000"/>
              </w:rPr>
              <w:t>research</w:t>
            </w:r>
          </w:p>
        </w:tc>
        <w:tc>
          <w:tcPr>
            <w:tcW w:w="3168" w:type="dxa"/>
            <w:shd w:val="clear" w:color="auto" w:fill="DBE5F1"/>
          </w:tcPr>
          <w:p w14:paraId="1BB070B3" w14:textId="77777777" w:rsidR="00711943" w:rsidRDefault="00A473A0">
            <w:pPr>
              <w:widowControl w:val="0"/>
              <w:pBdr>
                <w:top w:val="nil"/>
                <w:left w:val="nil"/>
                <w:bottom w:val="nil"/>
                <w:right w:val="nil"/>
                <w:between w:val="nil"/>
              </w:pBdr>
              <w:spacing w:after="0" w:line="240" w:lineRule="auto"/>
              <w:ind w:left="102" w:right="255"/>
              <w:rPr>
                <w:color w:val="000000"/>
              </w:rPr>
            </w:pPr>
            <w:r>
              <w:rPr>
                <w:color w:val="000000"/>
              </w:rPr>
              <w:t xml:space="preserve">Costa &amp; </w:t>
            </w:r>
            <w:proofErr w:type="spellStart"/>
            <w:r>
              <w:rPr>
                <w:color w:val="000000"/>
              </w:rPr>
              <w:t>Garmston</w:t>
            </w:r>
            <w:proofErr w:type="spellEnd"/>
            <w:r>
              <w:rPr>
                <w:color w:val="000000"/>
              </w:rPr>
              <w:t xml:space="preserve">, 1994; Langer, Colton &amp; Goff, 2003; Robbins, 1991; </w:t>
            </w:r>
            <w:proofErr w:type="spellStart"/>
            <w:r>
              <w:rPr>
                <w:color w:val="000000"/>
              </w:rPr>
              <w:t>Schlechty</w:t>
            </w:r>
            <w:proofErr w:type="spellEnd"/>
            <w:r>
              <w:rPr>
                <w:color w:val="000000"/>
              </w:rPr>
              <w:t>, 2001</w:t>
            </w:r>
          </w:p>
        </w:tc>
      </w:tr>
      <w:tr w:rsidR="00711943" w14:paraId="4D91D1BC" w14:textId="77777777">
        <w:trPr>
          <w:trHeight w:val="1060"/>
        </w:trPr>
        <w:tc>
          <w:tcPr>
            <w:tcW w:w="2762" w:type="dxa"/>
          </w:tcPr>
          <w:p w14:paraId="67FF145E" w14:textId="77777777" w:rsidR="00711943" w:rsidRDefault="00A473A0">
            <w:pPr>
              <w:widowControl w:val="0"/>
              <w:pBdr>
                <w:top w:val="nil"/>
                <w:left w:val="nil"/>
                <w:bottom w:val="nil"/>
                <w:right w:val="nil"/>
                <w:between w:val="nil"/>
              </w:pBdr>
              <w:spacing w:after="0" w:line="268" w:lineRule="auto"/>
              <w:ind w:left="102"/>
              <w:rPr>
                <w:b/>
                <w:color w:val="000000"/>
              </w:rPr>
            </w:pPr>
            <w:r>
              <w:rPr>
                <w:b/>
                <w:color w:val="000000"/>
              </w:rPr>
              <w:t>Educator Portfolios</w:t>
            </w:r>
          </w:p>
        </w:tc>
        <w:tc>
          <w:tcPr>
            <w:tcW w:w="3646" w:type="dxa"/>
          </w:tcPr>
          <w:p w14:paraId="3FBD497E" w14:textId="77777777" w:rsidR="00711943" w:rsidRDefault="00A473A0">
            <w:pPr>
              <w:widowControl w:val="0"/>
              <w:pBdr>
                <w:top w:val="nil"/>
                <w:left w:val="nil"/>
                <w:bottom w:val="nil"/>
                <w:right w:val="nil"/>
                <w:between w:val="nil"/>
              </w:pBdr>
              <w:spacing w:after="0" w:line="240" w:lineRule="auto"/>
              <w:ind w:left="103" w:right="299"/>
              <w:rPr>
                <w:color w:val="000000"/>
              </w:rPr>
            </w:pPr>
            <w:r>
              <w:rPr>
                <w:color w:val="000000"/>
              </w:rPr>
              <w:t xml:space="preserve">Used to document a teacher as a learner and may include reflections, peer observations, </w:t>
            </w:r>
            <w:proofErr w:type="gramStart"/>
            <w:r>
              <w:rPr>
                <w:color w:val="000000"/>
              </w:rPr>
              <w:t>professional</w:t>
            </w:r>
            <w:proofErr w:type="gramEnd"/>
          </w:p>
          <w:p w14:paraId="5BB93D77" w14:textId="77777777" w:rsidR="00711943" w:rsidRDefault="00A473A0">
            <w:pPr>
              <w:widowControl w:val="0"/>
              <w:pBdr>
                <w:top w:val="nil"/>
                <w:left w:val="nil"/>
                <w:bottom w:val="nil"/>
                <w:right w:val="nil"/>
                <w:between w:val="nil"/>
              </w:pBdr>
              <w:spacing w:before="1" w:after="0" w:line="252" w:lineRule="auto"/>
              <w:ind w:left="103"/>
              <w:rPr>
                <w:color w:val="000000"/>
              </w:rPr>
            </w:pPr>
            <w:r>
              <w:rPr>
                <w:color w:val="000000"/>
              </w:rPr>
              <w:t>learning plans and self-assessments</w:t>
            </w:r>
          </w:p>
        </w:tc>
        <w:tc>
          <w:tcPr>
            <w:tcW w:w="3168" w:type="dxa"/>
          </w:tcPr>
          <w:p w14:paraId="6C77DE23" w14:textId="77777777" w:rsidR="00711943" w:rsidRDefault="00A473A0">
            <w:pPr>
              <w:widowControl w:val="0"/>
              <w:pBdr>
                <w:top w:val="nil"/>
                <w:left w:val="nil"/>
                <w:bottom w:val="nil"/>
                <w:right w:val="nil"/>
                <w:between w:val="nil"/>
              </w:pBdr>
              <w:spacing w:after="0" w:line="240" w:lineRule="auto"/>
              <w:ind w:left="102" w:right="492"/>
              <w:jc w:val="both"/>
              <w:rPr>
                <w:color w:val="000000"/>
              </w:rPr>
            </w:pPr>
            <w:r>
              <w:rPr>
                <w:color w:val="000000"/>
              </w:rPr>
              <w:t xml:space="preserve">Dietz, 1995 &amp; 1999; Green &amp; </w:t>
            </w:r>
            <w:proofErr w:type="spellStart"/>
            <w:r>
              <w:rPr>
                <w:color w:val="000000"/>
              </w:rPr>
              <w:t>Smyser</w:t>
            </w:r>
            <w:proofErr w:type="spellEnd"/>
            <w:r>
              <w:rPr>
                <w:color w:val="000000"/>
              </w:rPr>
              <w:t>, 1996; Wolf &amp; Dietz, 1998</w:t>
            </w:r>
          </w:p>
        </w:tc>
      </w:tr>
      <w:tr w:rsidR="00711943" w14:paraId="35670EF7" w14:textId="77777777">
        <w:trPr>
          <w:trHeight w:val="1060"/>
        </w:trPr>
        <w:tc>
          <w:tcPr>
            <w:tcW w:w="2762" w:type="dxa"/>
            <w:shd w:val="clear" w:color="auto" w:fill="DBE5F1"/>
          </w:tcPr>
          <w:p w14:paraId="6E27FE39"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Tuning Protocols</w:t>
            </w:r>
          </w:p>
        </w:tc>
        <w:tc>
          <w:tcPr>
            <w:tcW w:w="3646" w:type="dxa"/>
            <w:shd w:val="clear" w:color="auto" w:fill="DBE5F1"/>
          </w:tcPr>
          <w:p w14:paraId="0F50C440" w14:textId="77777777" w:rsidR="00711943" w:rsidRDefault="00A473A0">
            <w:pPr>
              <w:widowControl w:val="0"/>
              <w:pBdr>
                <w:top w:val="nil"/>
                <w:left w:val="nil"/>
                <w:bottom w:val="nil"/>
                <w:right w:val="nil"/>
                <w:between w:val="nil"/>
              </w:pBdr>
              <w:spacing w:after="0" w:line="240" w:lineRule="auto"/>
              <w:ind w:left="103" w:right="183"/>
              <w:rPr>
                <w:color w:val="000000"/>
              </w:rPr>
            </w:pPr>
            <w:r>
              <w:rPr>
                <w:color w:val="000000"/>
              </w:rPr>
              <w:t>A forming process for reviewing, honoring, and fine-tuning colleagues’ work through presentation and</w:t>
            </w:r>
          </w:p>
          <w:p w14:paraId="28858253" w14:textId="77777777" w:rsidR="00711943" w:rsidRDefault="00A473A0">
            <w:pPr>
              <w:widowControl w:val="0"/>
              <w:pBdr>
                <w:top w:val="nil"/>
                <w:left w:val="nil"/>
                <w:bottom w:val="nil"/>
                <w:right w:val="nil"/>
                <w:between w:val="nil"/>
              </w:pBdr>
              <w:spacing w:before="3" w:after="0" w:line="252" w:lineRule="auto"/>
              <w:ind w:left="103"/>
              <w:rPr>
                <w:color w:val="000000"/>
              </w:rPr>
            </w:pPr>
            <w:r>
              <w:rPr>
                <w:color w:val="000000"/>
              </w:rPr>
              <w:t>reflection.</w:t>
            </w:r>
          </w:p>
        </w:tc>
        <w:tc>
          <w:tcPr>
            <w:tcW w:w="3168" w:type="dxa"/>
            <w:shd w:val="clear" w:color="auto" w:fill="DBE5F1"/>
          </w:tcPr>
          <w:p w14:paraId="24E57109" w14:textId="77777777" w:rsidR="00711943" w:rsidRDefault="00A473A0">
            <w:pPr>
              <w:widowControl w:val="0"/>
              <w:pBdr>
                <w:top w:val="nil"/>
                <w:left w:val="nil"/>
                <w:bottom w:val="nil"/>
                <w:right w:val="nil"/>
                <w:between w:val="nil"/>
              </w:pBdr>
              <w:spacing w:after="0" w:line="240" w:lineRule="auto"/>
              <w:ind w:left="102" w:right="246"/>
              <w:rPr>
                <w:color w:val="000000"/>
              </w:rPr>
            </w:pPr>
            <w:r>
              <w:rPr>
                <w:color w:val="000000"/>
              </w:rPr>
              <w:t xml:space="preserve">Allen, 1995; Allen &amp; McDonald, 1993, Easton, 1999; </w:t>
            </w:r>
            <w:proofErr w:type="spellStart"/>
            <w:r>
              <w:rPr>
                <w:color w:val="000000"/>
              </w:rPr>
              <w:t>Kushman</w:t>
            </w:r>
            <w:proofErr w:type="spellEnd"/>
            <w:r>
              <w:rPr>
                <w:color w:val="000000"/>
              </w:rPr>
              <w:t>,</w:t>
            </w:r>
          </w:p>
          <w:p w14:paraId="112E39AB" w14:textId="77777777" w:rsidR="00711943" w:rsidRDefault="00A473A0">
            <w:pPr>
              <w:widowControl w:val="0"/>
              <w:pBdr>
                <w:top w:val="nil"/>
                <w:left w:val="nil"/>
                <w:bottom w:val="nil"/>
                <w:right w:val="nil"/>
                <w:between w:val="nil"/>
              </w:pBdr>
              <w:spacing w:before="3" w:after="0" w:line="240" w:lineRule="auto"/>
              <w:ind w:left="102"/>
              <w:rPr>
                <w:color w:val="000000"/>
              </w:rPr>
            </w:pPr>
            <w:r>
              <w:rPr>
                <w:color w:val="000000"/>
              </w:rPr>
              <w:t>1995</w:t>
            </w:r>
          </w:p>
        </w:tc>
      </w:tr>
      <w:tr w:rsidR="00711943" w14:paraId="18EF64FA" w14:textId="77777777">
        <w:trPr>
          <w:trHeight w:val="1060"/>
        </w:trPr>
        <w:tc>
          <w:tcPr>
            <w:tcW w:w="2762" w:type="dxa"/>
            <w:shd w:val="clear" w:color="auto" w:fill="DBE5F1"/>
          </w:tcPr>
          <w:p w14:paraId="4DB5FC43"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Team Development</w:t>
            </w:r>
          </w:p>
        </w:tc>
        <w:tc>
          <w:tcPr>
            <w:tcW w:w="3646" w:type="dxa"/>
            <w:shd w:val="clear" w:color="auto" w:fill="DBE5F1"/>
          </w:tcPr>
          <w:p w14:paraId="599B6AB5" w14:textId="77777777" w:rsidR="00711943" w:rsidRDefault="00A473A0">
            <w:pPr>
              <w:widowControl w:val="0"/>
              <w:pBdr>
                <w:top w:val="nil"/>
                <w:left w:val="nil"/>
                <w:bottom w:val="nil"/>
                <w:right w:val="nil"/>
                <w:between w:val="nil"/>
              </w:pBdr>
              <w:spacing w:after="0" w:line="240" w:lineRule="auto"/>
              <w:ind w:left="103" w:right="183"/>
              <w:rPr>
                <w:color w:val="000000"/>
              </w:rPr>
            </w:pPr>
            <w:r>
              <w:rPr>
                <w:color w:val="000000"/>
              </w:rPr>
              <w:t>Builds collegiality and can change the school culture. Norms of behavior, team meeting protocols, team building training, and structures that work together to develop teams</w:t>
            </w:r>
          </w:p>
        </w:tc>
        <w:tc>
          <w:tcPr>
            <w:tcW w:w="3168" w:type="dxa"/>
            <w:shd w:val="clear" w:color="auto" w:fill="DBE5F1"/>
          </w:tcPr>
          <w:p w14:paraId="3A598FD3" w14:textId="77777777" w:rsidR="00711943" w:rsidRDefault="00A473A0">
            <w:pPr>
              <w:widowControl w:val="0"/>
              <w:pBdr>
                <w:top w:val="nil"/>
                <w:left w:val="nil"/>
                <w:bottom w:val="nil"/>
                <w:right w:val="nil"/>
                <w:between w:val="nil"/>
              </w:pBdr>
              <w:spacing w:after="0" w:line="240" w:lineRule="auto"/>
              <w:ind w:left="102" w:right="246"/>
              <w:rPr>
                <w:color w:val="000000"/>
              </w:rPr>
            </w:pPr>
            <w:proofErr w:type="spellStart"/>
            <w:r>
              <w:rPr>
                <w:color w:val="000000"/>
              </w:rPr>
              <w:t>Stiggins</w:t>
            </w:r>
            <w:proofErr w:type="spellEnd"/>
            <w:r>
              <w:rPr>
                <w:color w:val="000000"/>
              </w:rPr>
              <w:t>, 1999</w:t>
            </w:r>
          </w:p>
        </w:tc>
      </w:tr>
      <w:tr w:rsidR="00711943" w14:paraId="0E219177" w14:textId="77777777">
        <w:trPr>
          <w:trHeight w:val="1060"/>
        </w:trPr>
        <w:tc>
          <w:tcPr>
            <w:tcW w:w="2762" w:type="dxa"/>
            <w:shd w:val="clear" w:color="auto" w:fill="DBE5F1"/>
          </w:tcPr>
          <w:p w14:paraId="33017DB3" w14:textId="77777777" w:rsidR="00711943" w:rsidRDefault="00A473A0">
            <w:pPr>
              <w:widowControl w:val="0"/>
              <w:pBdr>
                <w:top w:val="nil"/>
                <w:left w:val="nil"/>
                <w:bottom w:val="nil"/>
                <w:right w:val="nil"/>
                <w:between w:val="nil"/>
              </w:pBdr>
              <w:spacing w:after="0" w:line="265" w:lineRule="auto"/>
              <w:ind w:left="102"/>
              <w:rPr>
                <w:b/>
                <w:color w:val="000000"/>
              </w:rPr>
            </w:pPr>
            <w:r>
              <w:rPr>
                <w:b/>
                <w:color w:val="000000"/>
              </w:rPr>
              <w:t>Training the Trainer</w:t>
            </w:r>
          </w:p>
        </w:tc>
        <w:tc>
          <w:tcPr>
            <w:tcW w:w="3646" w:type="dxa"/>
            <w:shd w:val="clear" w:color="auto" w:fill="DBE5F1"/>
          </w:tcPr>
          <w:p w14:paraId="5B3FFC51" w14:textId="77777777" w:rsidR="00711943" w:rsidRDefault="00A473A0">
            <w:pPr>
              <w:widowControl w:val="0"/>
              <w:pBdr>
                <w:top w:val="nil"/>
                <w:left w:val="nil"/>
                <w:bottom w:val="nil"/>
                <w:right w:val="nil"/>
                <w:between w:val="nil"/>
              </w:pBdr>
              <w:spacing w:after="0" w:line="240" w:lineRule="auto"/>
              <w:ind w:left="103" w:right="183"/>
              <w:rPr>
                <w:color w:val="000000"/>
              </w:rPr>
            </w:pPr>
            <w:r>
              <w:rPr>
                <w:color w:val="000000"/>
              </w:rPr>
              <w:t>An approach to saving time and money. Individuals are trained and return to their programs/site to train others</w:t>
            </w:r>
          </w:p>
        </w:tc>
        <w:tc>
          <w:tcPr>
            <w:tcW w:w="3168" w:type="dxa"/>
            <w:shd w:val="clear" w:color="auto" w:fill="DBE5F1"/>
          </w:tcPr>
          <w:p w14:paraId="40BF836C" w14:textId="77777777" w:rsidR="00711943" w:rsidRDefault="00A473A0">
            <w:pPr>
              <w:widowControl w:val="0"/>
              <w:pBdr>
                <w:top w:val="nil"/>
                <w:left w:val="nil"/>
                <w:bottom w:val="nil"/>
                <w:right w:val="nil"/>
                <w:between w:val="nil"/>
              </w:pBdr>
              <w:spacing w:after="0" w:line="240" w:lineRule="auto"/>
              <w:ind w:left="102" w:right="246"/>
              <w:rPr>
                <w:color w:val="000000"/>
              </w:rPr>
            </w:pPr>
            <w:r>
              <w:rPr>
                <w:color w:val="000000"/>
              </w:rPr>
              <w:t xml:space="preserve">Horne, 1998; </w:t>
            </w:r>
            <w:proofErr w:type="spellStart"/>
            <w:r>
              <w:rPr>
                <w:color w:val="000000"/>
              </w:rPr>
              <w:t>Sibbet</w:t>
            </w:r>
            <w:proofErr w:type="spellEnd"/>
            <w:r>
              <w:rPr>
                <w:color w:val="000000"/>
              </w:rPr>
              <w:t>, 1994: Tufte, 1994 &amp; 1997</w:t>
            </w:r>
          </w:p>
        </w:tc>
      </w:tr>
    </w:tbl>
    <w:p w14:paraId="38D643CB" w14:textId="77777777" w:rsidR="00711943" w:rsidRDefault="00711943">
      <w:pPr>
        <w:pStyle w:val="Title"/>
        <w:rPr>
          <w:rFonts w:ascii="Calibri" w:eastAsia="Calibri" w:hAnsi="Calibri" w:cs="Calibri"/>
          <w:b/>
          <w:sz w:val="24"/>
          <w:szCs w:val="24"/>
        </w:rPr>
      </w:pPr>
      <w:bookmarkStart w:id="58" w:name="_heading=h.1y810tw" w:colFirst="0" w:colLast="0"/>
      <w:bookmarkEnd w:id="58"/>
    </w:p>
    <w:sectPr w:rsidR="00711943">
      <w:headerReference w:type="default" r:id="rId36"/>
      <w:footerReference w:type="default" r:id="rId37"/>
      <w:pgSz w:w="12240" w:h="15840"/>
      <w:pgMar w:top="1440" w:right="1440" w:bottom="1440" w:left="1440" w:header="54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65CE" w14:textId="77777777" w:rsidR="00000000" w:rsidRDefault="00A473A0">
      <w:pPr>
        <w:spacing w:after="0" w:line="240" w:lineRule="auto"/>
      </w:pPr>
      <w:r>
        <w:separator/>
      </w:r>
    </w:p>
  </w:endnote>
  <w:endnote w:type="continuationSeparator" w:id="0">
    <w:p w14:paraId="6A3525CA" w14:textId="77777777" w:rsidR="00000000" w:rsidRDefault="00A4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0136" w14:textId="77777777" w:rsidR="00711943" w:rsidRDefault="00A473A0">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AZ Adult Education Professional Learning Planning </w:t>
    </w:r>
    <w:proofErr w:type="spellStart"/>
    <w:r>
      <w:rPr>
        <w:rFonts w:ascii="Cambria" w:eastAsia="Cambria" w:hAnsi="Cambria" w:cs="Cambria"/>
        <w:color w:val="000000"/>
      </w:rPr>
      <w:t>GuidePage</w:t>
    </w:r>
    <w:proofErr w:type="spellEnd"/>
    <w:r>
      <w:rPr>
        <w:rFonts w:ascii="Cambria" w:eastAsia="Cambria" w:hAnsi="Cambria" w:cs="Cambria"/>
        <w:color w:val="000000"/>
      </w:rPr>
      <w:t xml:space="preserve"> </w:t>
    </w:r>
    <w:r>
      <w:rPr>
        <w:color w:val="000000"/>
      </w:rPr>
      <w:fldChar w:fldCharType="begin"/>
    </w:r>
    <w:r>
      <w:rPr>
        <w:color w:val="000000"/>
      </w:rPr>
      <w:instrText>PAGE</w:instrText>
    </w:r>
    <w:r>
      <w:rPr>
        <w:color w:val="000000"/>
      </w:rPr>
      <w:fldChar w:fldCharType="separate"/>
    </w:r>
    <w:r w:rsidR="00CD4449">
      <w:rPr>
        <w:noProof/>
        <w:color w:val="000000"/>
      </w:rPr>
      <w:t>2</w:t>
    </w:r>
    <w:r>
      <w:rPr>
        <w:color w:val="000000"/>
      </w:rPr>
      <w:fldChar w:fldCharType="end"/>
    </w:r>
  </w:p>
  <w:p w14:paraId="0C473AFA" w14:textId="77777777" w:rsidR="00711943" w:rsidRDefault="00711943">
    <w:pPr>
      <w:pBdr>
        <w:top w:val="nil"/>
        <w:left w:val="nil"/>
        <w:bottom w:val="nil"/>
        <w:right w:val="nil"/>
        <w:between w:val="nil"/>
      </w:pBdr>
      <w:tabs>
        <w:tab w:val="center" w:pos="4680"/>
        <w:tab w:val="right" w:pos="9360"/>
      </w:tabs>
      <w:spacing w:after="0" w:line="240" w:lineRule="auto"/>
      <w:rPr>
        <w:color w:val="000000"/>
      </w:rPr>
    </w:pPr>
  </w:p>
  <w:p w14:paraId="23AE51CD" w14:textId="77777777" w:rsidR="00711943" w:rsidRDefault="00711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C422" w14:textId="77777777" w:rsidR="00000000" w:rsidRDefault="00A473A0">
      <w:pPr>
        <w:spacing w:after="0" w:line="240" w:lineRule="auto"/>
      </w:pPr>
      <w:r>
        <w:separator/>
      </w:r>
    </w:p>
  </w:footnote>
  <w:footnote w:type="continuationSeparator" w:id="0">
    <w:p w14:paraId="6B0636C0" w14:textId="77777777" w:rsidR="00000000" w:rsidRDefault="00A473A0">
      <w:pPr>
        <w:spacing w:after="0" w:line="240" w:lineRule="auto"/>
      </w:pPr>
      <w:r>
        <w:continuationSeparator/>
      </w:r>
    </w:p>
  </w:footnote>
  <w:footnote w:id="1">
    <w:p w14:paraId="1CE1B348" w14:textId="77777777" w:rsidR="00711943" w:rsidRDefault="00A473A0">
      <w:pPr>
        <w:spacing w:after="0"/>
      </w:pPr>
      <w:r>
        <w:rPr>
          <w:rStyle w:val="FootnoteReference"/>
        </w:rPr>
        <w:footnoteRef/>
      </w:r>
      <w:r>
        <w:t xml:space="preserve"> Learning Forward’s Quick Reference Guide at: </w:t>
      </w:r>
      <w:hyperlink r:id="rId1">
        <w:r>
          <w:rPr>
            <w:color w:val="0000FF"/>
            <w:u w:val="single"/>
          </w:rPr>
          <w:t>https://learningforward.org/wp-content/uploads/2019/09/standards-reference-guide.pdf</w:t>
        </w:r>
      </w:hyperlink>
    </w:p>
    <w:p w14:paraId="19A78FA6" w14:textId="77777777" w:rsidR="00711943" w:rsidRDefault="00711943">
      <w:pPr>
        <w:spacing w:after="0"/>
      </w:pPr>
    </w:p>
    <w:p w14:paraId="4C3E9983" w14:textId="77777777" w:rsidR="00711943" w:rsidRDefault="00711943">
      <w:pPr>
        <w:pBdr>
          <w:top w:val="nil"/>
          <w:left w:val="nil"/>
          <w:bottom w:val="nil"/>
          <w:right w:val="nil"/>
          <w:between w:val="nil"/>
        </w:pBdr>
        <w:spacing w:after="0" w:line="240" w:lineRule="auto"/>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6E40" w14:textId="77777777" w:rsidR="00711943" w:rsidRDefault="00A473A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mallCaps/>
        <w:color w:val="C00000"/>
        <w:sz w:val="24"/>
        <w:szCs w:val="24"/>
      </w:rPr>
    </w:pPr>
    <w:r>
      <w:rPr>
        <w:rFonts w:ascii="Times New Roman" w:eastAsia="Times New Roman" w:hAnsi="Times New Roman" w:cs="Times New Roman"/>
        <w:b/>
        <w:smallCaps/>
        <w:color w:val="C00000"/>
        <w:sz w:val="24"/>
        <w:szCs w:val="24"/>
      </w:rPr>
      <w:t>Arizona Adult Education Professional Learning System</w:t>
    </w:r>
  </w:p>
  <w:p w14:paraId="5E4C3F27" w14:textId="77777777" w:rsidR="00711943" w:rsidRDefault="007119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12D"/>
    <w:multiLevelType w:val="multilevel"/>
    <w:tmpl w:val="3BC8F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C77EB"/>
    <w:multiLevelType w:val="multilevel"/>
    <w:tmpl w:val="6A968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867835"/>
    <w:multiLevelType w:val="multilevel"/>
    <w:tmpl w:val="B3566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66738"/>
    <w:multiLevelType w:val="multilevel"/>
    <w:tmpl w:val="260AA1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DCD4761"/>
    <w:multiLevelType w:val="multilevel"/>
    <w:tmpl w:val="3496E7D8"/>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0F394D"/>
    <w:multiLevelType w:val="multilevel"/>
    <w:tmpl w:val="04FA3872"/>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D6248D"/>
    <w:multiLevelType w:val="multilevel"/>
    <w:tmpl w:val="D1A8B10C"/>
    <w:lvl w:ilvl="0">
      <w:numFmt w:val="bullet"/>
      <w:lvlText w:val="●"/>
      <w:lvlJc w:val="left"/>
      <w:pPr>
        <w:ind w:left="823" w:hanging="361"/>
      </w:pPr>
      <w:rPr>
        <w:rFonts w:ascii="Noto Sans Symbols" w:eastAsia="Noto Sans Symbols" w:hAnsi="Noto Sans Symbols" w:cs="Noto Sans Symbols"/>
        <w:sz w:val="22"/>
        <w:szCs w:val="22"/>
      </w:rPr>
    </w:lvl>
    <w:lvl w:ilvl="1">
      <w:numFmt w:val="bullet"/>
      <w:lvlText w:val="•"/>
      <w:lvlJc w:val="left"/>
      <w:pPr>
        <w:ind w:left="1101" w:hanging="361"/>
      </w:pPr>
    </w:lvl>
    <w:lvl w:ilvl="2">
      <w:numFmt w:val="bullet"/>
      <w:lvlText w:val="•"/>
      <w:lvlJc w:val="left"/>
      <w:pPr>
        <w:ind w:left="1383" w:hanging="360"/>
      </w:pPr>
    </w:lvl>
    <w:lvl w:ilvl="3">
      <w:numFmt w:val="bullet"/>
      <w:lvlText w:val="•"/>
      <w:lvlJc w:val="left"/>
      <w:pPr>
        <w:ind w:left="1664" w:hanging="361"/>
      </w:pPr>
    </w:lvl>
    <w:lvl w:ilvl="4">
      <w:numFmt w:val="bullet"/>
      <w:lvlText w:val="•"/>
      <w:lvlJc w:val="left"/>
      <w:pPr>
        <w:ind w:left="1946" w:hanging="361"/>
      </w:pPr>
    </w:lvl>
    <w:lvl w:ilvl="5">
      <w:numFmt w:val="bullet"/>
      <w:lvlText w:val="•"/>
      <w:lvlJc w:val="left"/>
      <w:pPr>
        <w:ind w:left="2227" w:hanging="361"/>
      </w:pPr>
    </w:lvl>
    <w:lvl w:ilvl="6">
      <w:numFmt w:val="bullet"/>
      <w:lvlText w:val="•"/>
      <w:lvlJc w:val="left"/>
      <w:pPr>
        <w:ind w:left="2509" w:hanging="361"/>
      </w:pPr>
    </w:lvl>
    <w:lvl w:ilvl="7">
      <w:numFmt w:val="bullet"/>
      <w:lvlText w:val="•"/>
      <w:lvlJc w:val="left"/>
      <w:pPr>
        <w:ind w:left="2790" w:hanging="361"/>
      </w:pPr>
    </w:lvl>
    <w:lvl w:ilvl="8">
      <w:numFmt w:val="bullet"/>
      <w:lvlText w:val="•"/>
      <w:lvlJc w:val="left"/>
      <w:pPr>
        <w:ind w:left="3072" w:hanging="361"/>
      </w:pPr>
    </w:lvl>
  </w:abstractNum>
  <w:abstractNum w:abstractNumId="7" w15:restartNumberingAfterBreak="0">
    <w:nsid w:val="338525E0"/>
    <w:multiLevelType w:val="multilevel"/>
    <w:tmpl w:val="795E8E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7E1BF7"/>
    <w:multiLevelType w:val="multilevel"/>
    <w:tmpl w:val="19E82688"/>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062DAA"/>
    <w:multiLevelType w:val="multilevel"/>
    <w:tmpl w:val="26B09CB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420207BF"/>
    <w:multiLevelType w:val="multilevel"/>
    <w:tmpl w:val="6C2C5A06"/>
    <w:lvl w:ilvl="0">
      <w:start w:val="1"/>
      <w:numFmt w:val="decimal"/>
      <w:lvlText w:val="%1."/>
      <w:lvlJc w:val="left"/>
      <w:pPr>
        <w:ind w:left="1440" w:hanging="360"/>
      </w:pPr>
      <w:rPr>
        <w:i w:val="0"/>
      </w:rPr>
    </w:lvl>
    <w:lvl w:ilvl="1">
      <w:start w:val="1"/>
      <w:numFmt w:val="lowerLetter"/>
      <w:lvlText w:val="%2."/>
      <w:lvlJc w:val="left"/>
      <w:pPr>
        <w:ind w:left="2160" w:hanging="360"/>
      </w:pPr>
      <w:rPr>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3351544"/>
    <w:multiLevelType w:val="multilevel"/>
    <w:tmpl w:val="26B6A222"/>
    <w:lvl w:ilvl="0">
      <w:start w:val="1"/>
      <w:numFmt w:val="decimal"/>
      <w:lvlText w:val="%1."/>
      <w:lvlJc w:val="left"/>
      <w:pPr>
        <w:ind w:left="1080" w:hanging="36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4826A1"/>
    <w:multiLevelType w:val="multilevel"/>
    <w:tmpl w:val="6CBCF7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4E1BAC"/>
    <w:multiLevelType w:val="multilevel"/>
    <w:tmpl w:val="7792AC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F5B01DB"/>
    <w:multiLevelType w:val="multilevel"/>
    <w:tmpl w:val="C69CF4BA"/>
    <w:lvl w:ilvl="0">
      <w:start w:val="1"/>
      <w:numFmt w:val="bullet"/>
      <w:lvlText w:val="•"/>
      <w:lvlJc w:val="left"/>
      <w:pPr>
        <w:ind w:left="1800" w:hanging="360"/>
      </w:pPr>
      <w:rPr>
        <w:rFonts w:ascii="Arial" w:eastAsia="Arial" w:hAnsi="Arial" w:cs="Arial"/>
      </w:rPr>
    </w:lvl>
    <w:lvl w:ilvl="1">
      <w:start w:val="1"/>
      <w:numFmt w:val="bullet"/>
      <w:lvlText w:val="•"/>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15" w15:restartNumberingAfterBreak="0">
    <w:nsid w:val="653458D3"/>
    <w:multiLevelType w:val="multilevel"/>
    <w:tmpl w:val="D114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24DF8"/>
    <w:multiLevelType w:val="multilevel"/>
    <w:tmpl w:val="BB007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F84E08"/>
    <w:multiLevelType w:val="multilevel"/>
    <w:tmpl w:val="83EED0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2C24AC5"/>
    <w:multiLevelType w:val="multilevel"/>
    <w:tmpl w:val="6144CEE2"/>
    <w:lvl w:ilvl="0">
      <w:start w:val="1"/>
      <w:numFmt w:val="decimal"/>
      <w:lvlText w:val="%1."/>
      <w:lvlJc w:val="left"/>
      <w:pPr>
        <w:ind w:left="1440" w:hanging="360"/>
      </w:pPr>
      <w:rPr>
        <w:i w:val="0"/>
      </w:rPr>
    </w:lvl>
    <w:lvl w:ilvl="1">
      <w:start w:val="1"/>
      <w:numFmt w:val="lowerLetter"/>
      <w:lvlText w:val="%2."/>
      <w:lvlJc w:val="left"/>
      <w:pPr>
        <w:ind w:left="2160" w:hanging="360"/>
      </w:pPr>
      <w:rPr>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3CD5343"/>
    <w:multiLevelType w:val="multilevel"/>
    <w:tmpl w:val="E99C8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EC1037"/>
    <w:multiLevelType w:val="multilevel"/>
    <w:tmpl w:val="5F6C50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76524DC"/>
    <w:multiLevelType w:val="multilevel"/>
    <w:tmpl w:val="93D4C1A2"/>
    <w:lvl w:ilvl="0">
      <w:start w:val="1"/>
      <w:numFmt w:val="decimal"/>
      <w:lvlText w:val="%1."/>
      <w:lvlJc w:val="left"/>
      <w:pPr>
        <w:ind w:left="1440" w:hanging="360"/>
      </w:pPr>
      <w:rPr>
        <w:b/>
        <w:bCs w:val="0"/>
        <w:i w:val="0"/>
      </w:rPr>
    </w:lvl>
    <w:lvl w:ilvl="1">
      <w:start w:val="1"/>
      <w:numFmt w:val="lowerLetter"/>
      <w:lvlText w:val="%2."/>
      <w:lvlJc w:val="left"/>
      <w:pPr>
        <w:ind w:left="2160" w:hanging="360"/>
      </w:pPr>
      <w:rPr>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F011CF4"/>
    <w:multiLevelType w:val="multilevel"/>
    <w:tmpl w:val="E4AA126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939677773">
    <w:abstractNumId w:val="17"/>
  </w:num>
  <w:num w:numId="2" w16cid:durableId="143620949">
    <w:abstractNumId w:val="20"/>
  </w:num>
  <w:num w:numId="3" w16cid:durableId="1632592965">
    <w:abstractNumId w:val="4"/>
  </w:num>
  <w:num w:numId="4" w16cid:durableId="954798555">
    <w:abstractNumId w:val="21"/>
  </w:num>
  <w:num w:numId="5" w16cid:durableId="221407493">
    <w:abstractNumId w:val="7"/>
  </w:num>
  <w:num w:numId="6" w16cid:durableId="2143305618">
    <w:abstractNumId w:val="13"/>
  </w:num>
  <w:num w:numId="7" w16cid:durableId="1019354600">
    <w:abstractNumId w:val="18"/>
  </w:num>
  <w:num w:numId="8" w16cid:durableId="2050645913">
    <w:abstractNumId w:val="9"/>
  </w:num>
  <w:num w:numId="9" w16cid:durableId="751045188">
    <w:abstractNumId w:val="5"/>
  </w:num>
  <w:num w:numId="10" w16cid:durableId="424225360">
    <w:abstractNumId w:val="11"/>
  </w:num>
  <w:num w:numId="11" w16cid:durableId="267012112">
    <w:abstractNumId w:val="12"/>
  </w:num>
  <w:num w:numId="12" w16cid:durableId="1255283139">
    <w:abstractNumId w:val="8"/>
  </w:num>
  <w:num w:numId="13" w16cid:durableId="1412042983">
    <w:abstractNumId w:val="1"/>
  </w:num>
  <w:num w:numId="14" w16cid:durableId="850340826">
    <w:abstractNumId w:val="0"/>
  </w:num>
  <w:num w:numId="15" w16cid:durableId="1169565134">
    <w:abstractNumId w:val="15"/>
  </w:num>
  <w:num w:numId="16" w16cid:durableId="1983654074">
    <w:abstractNumId w:val="19"/>
  </w:num>
  <w:num w:numId="17" w16cid:durableId="1326737227">
    <w:abstractNumId w:val="14"/>
  </w:num>
  <w:num w:numId="18" w16cid:durableId="1682587986">
    <w:abstractNumId w:val="2"/>
  </w:num>
  <w:num w:numId="19" w16cid:durableId="1098214742">
    <w:abstractNumId w:val="6"/>
  </w:num>
  <w:num w:numId="20" w16cid:durableId="1777943180">
    <w:abstractNumId w:val="22"/>
  </w:num>
  <w:num w:numId="21" w16cid:durableId="2127001240">
    <w:abstractNumId w:val="3"/>
  </w:num>
  <w:num w:numId="22" w16cid:durableId="1831363338">
    <w:abstractNumId w:val="16"/>
  </w:num>
  <w:num w:numId="23" w16cid:durableId="1727677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43"/>
    <w:rsid w:val="00711943"/>
    <w:rsid w:val="00A473A0"/>
    <w:rsid w:val="00C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BF9F"/>
  <w15:docId w15:val="{88C87B67-1C4F-4B6E-B6C1-D23B7DE9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B8"/>
  </w:style>
  <w:style w:type="paragraph" w:styleId="Heading1">
    <w:name w:val="heading 1"/>
    <w:basedOn w:val="Normal"/>
    <w:next w:val="Normal"/>
    <w:link w:val="Heading1Char"/>
    <w:uiPriority w:val="9"/>
    <w:qFormat/>
    <w:rsid w:val="00257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8B6"/>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0DE8"/>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4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EA"/>
  </w:style>
  <w:style w:type="paragraph" w:styleId="Footer">
    <w:name w:val="footer"/>
    <w:basedOn w:val="Normal"/>
    <w:link w:val="FooterChar"/>
    <w:uiPriority w:val="99"/>
    <w:unhideWhenUsed/>
    <w:rsid w:val="00E4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EA"/>
  </w:style>
  <w:style w:type="paragraph" w:styleId="BalloonText">
    <w:name w:val="Balloon Text"/>
    <w:basedOn w:val="Normal"/>
    <w:link w:val="BalloonTextChar"/>
    <w:uiPriority w:val="99"/>
    <w:semiHidden/>
    <w:unhideWhenUsed/>
    <w:rsid w:val="00E4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EEA"/>
    <w:rPr>
      <w:rFonts w:ascii="Tahoma" w:hAnsi="Tahoma" w:cs="Tahoma"/>
      <w:sz w:val="16"/>
      <w:szCs w:val="16"/>
    </w:rPr>
  </w:style>
  <w:style w:type="character" w:customStyle="1" w:styleId="Heading1Char">
    <w:name w:val="Heading 1 Char"/>
    <w:basedOn w:val="DefaultParagraphFont"/>
    <w:link w:val="Heading1"/>
    <w:uiPriority w:val="9"/>
    <w:rsid w:val="002570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57062"/>
    <w:pPr>
      <w:outlineLvl w:val="9"/>
    </w:pPr>
    <w:rPr>
      <w:lang w:eastAsia="ja-JP"/>
    </w:rPr>
  </w:style>
  <w:style w:type="paragraph" w:styleId="TOC1">
    <w:name w:val="toc 1"/>
    <w:basedOn w:val="Normal"/>
    <w:next w:val="Normal"/>
    <w:autoRedefine/>
    <w:uiPriority w:val="39"/>
    <w:unhideWhenUsed/>
    <w:rsid w:val="001553F6"/>
    <w:pPr>
      <w:spacing w:after="100"/>
    </w:pPr>
  </w:style>
  <w:style w:type="character" w:styleId="Hyperlink">
    <w:name w:val="Hyperlink"/>
    <w:basedOn w:val="DefaultParagraphFont"/>
    <w:uiPriority w:val="99"/>
    <w:unhideWhenUsed/>
    <w:rsid w:val="001553F6"/>
    <w:rPr>
      <w:color w:val="0000FF" w:themeColor="hyperlink"/>
      <w:u w:val="single"/>
    </w:rPr>
  </w:style>
  <w:style w:type="paragraph" w:styleId="ListParagraph">
    <w:name w:val="List Paragraph"/>
    <w:basedOn w:val="Normal"/>
    <w:uiPriority w:val="34"/>
    <w:qFormat/>
    <w:rsid w:val="00982250"/>
    <w:pPr>
      <w:ind w:left="720"/>
      <w:contextualSpacing/>
    </w:pPr>
  </w:style>
  <w:style w:type="character" w:styleId="FollowedHyperlink">
    <w:name w:val="FollowedHyperlink"/>
    <w:basedOn w:val="DefaultParagraphFont"/>
    <w:uiPriority w:val="99"/>
    <w:semiHidden/>
    <w:unhideWhenUsed/>
    <w:rsid w:val="00BD6749"/>
    <w:rPr>
      <w:color w:val="800080" w:themeColor="followedHyperlink"/>
      <w:u w:val="single"/>
    </w:rPr>
  </w:style>
  <w:style w:type="table" w:styleId="TableGrid">
    <w:name w:val="Table Grid"/>
    <w:basedOn w:val="TableNormal"/>
    <w:uiPriority w:val="59"/>
    <w:rsid w:val="001C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28B6"/>
    <w:rPr>
      <w:rFonts w:asciiTheme="majorHAnsi" w:eastAsiaTheme="majorEastAsia" w:hAnsiTheme="majorHAnsi" w:cstheme="majorBidi"/>
      <w:b/>
      <w:bCs/>
      <w:color w:val="4F81BD" w:themeColor="accent1"/>
      <w:sz w:val="28"/>
      <w:szCs w:val="26"/>
    </w:rPr>
  </w:style>
  <w:style w:type="paragraph" w:styleId="TOC2">
    <w:name w:val="toc 2"/>
    <w:basedOn w:val="Normal"/>
    <w:next w:val="Normal"/>
    <w:autoRedefine/>
    <w:uiPriority w:val="39"/>
    <w:unhideWhenUsed/>
    <w:rsid w:val="001A0C1D"/>
    <w:pPr>
      <w:spacing w:after="100"/>
      <w:ind w:left="220"/>
    </w:pPr>
  </w:style>
  <w:style w:type="paragraph" w:styleId="EndnoteText">
    <w:name w:val="endnote text"/>
    <w:basedOn w:val="Normal"/>
    <w:link w:val="EndnoteTextChar"/>
    <w:uiPriority w:val="99"/>
    <w:semiHidden/>
    <w:unhideWhenUsed/>
    <w:rsid w:val="00783A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AC7"/>
    <w:rPr>
      <w:sz w:val="20"/>
      <w:szCs w:val="20"/>
    </w:rPr>
  </w:style>
  <w:style w:type="character" w:styleId="EndnoteReference">
    <w:name w:val="endnote reference"/>
    <w:basedOn w:val="DefaultParagraphFont"/>
    <w:uiPriority w:val="99"/>
    <w:semiHidden/>
    <w:unhideWhenUsed/>
    <w:rsid w:val="00783AC7"/>
    <w:rPr>
      <w:vertAlign w:val="superscript"/>
    </w:rPr>
  </w:style>
  <w:style w:type="paragraph" w:styleId="BodyText">
    <w:name w:val="Body Text"/>
    <w:basedOn w:val="Normal"/>
    <w:link w:val="BodyTextChar"/>
    <w:uiPriority w:val="1"/>
    <w:qFormat/>
    <w:rsid w:val="002068F5"/>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2068F5"/>
    <w:rPr>
      <w:rFonts w:ascii="Calibri" w:eastAsia="Calibri" w:hAnsi="Calibri" w:cs="Calibri"/>
    </w:rPr>
  </w:style>
  <w:style w:type="paragraph" w:customStyle="1" w:styleId="TableParagraph">
    <w:name w:val="Table Paragraph"/>
    <w:basedOn w:val="Normal"/>
    <w:uiPriority w:val="1"/>
    <w:qFormat/>
    <w:rsid w:val="002068F5"/>
    <w:pPr>
      <w:widowControl w:val="0"/>
      <w:autoSpaceDE w:val="0"/>
      <w:autoSpaceDN w:val="0"/>
      <w:spacing w:after="0" w:line="240" w:lineRule="auto"/>
      <w:ind w:left="102"/>
    </w:pPr>
  </w:style>
  <w:style w:type="paragraph" w:styleId="FootnoteText">
    <w:name w:val="footnote text"/>
    <w:basedOn w:val="Normal"/>
    <w:link w:val="FootnoteTextChar"/>
    <w:uiPriority w:val="99"/>
    <w:semiHidden/>
    <w:unhideWhenUsed/>
    <w:rsid w:val="00A06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1AC"/>
    <w:rPr>
      <w:sz w:val="20"/>
      <w:szCs w:val="20"/>
    </w:rPr>
  </w:style>
  <w:style w:type="character" w:styleId="FootnoteReference">
    <w:name w:val="footnote reference"/>
    <w:basedOn w:val="DefaultParagraphFont"/>
    <w:uiPriority w:val="99"/>
    <w:semiHidden/>
    <w:unhideWhenUsed/>
    <w:rsid w:val="00A061AC"/>
    <w:rPr>
      <w:vertAlign w:val="superscript"/>
    </w:rPr>
  </w:style>
  <w:style w:type="character" w:styleId="PlaceholderText">
    <w:name w:val="Placeholder Text"/>
    <w:basedOn w:val="DefaultParagraphFont"/>
    <w:uiPriority w:val="99"/>
    <w:semiHidden/>
    <w:rsid w:val="00420491"/>
    <w:rPr>
      <w:color w:val="808080"/>
    </w:rPr>
  </w:style>
  <w:style w:type="character" w:styleId="UnresolvedMention">
    <w:name w:val="Unresolved Mention"/>
    <w:basedOn w:val="DefaultParagraphFont"/>
    <w:uiPriority w:val="99"/>
    <w:semiHidden/>
    <w:unhideWhenUsed/>
    <w:rsid w:val="001672AF"/>
    <w:rPr>
      <w:color w:val="808080"/>
      <w:shd w:val="clear" w:color="auto" w:fill="E6E6E6"/>
    </w:rPr>
  </w:style>
  <w:style w:type="character" w:customStyle="1" w:styleId="TitleChar">
    <w:name w:val="Title Char"/>
    <w:basedOn w:val="DefaultParagraphFont"/>
    <w:link w:val="Title"/>
    <w:uiPriority w:val="10"/>
    <w:rsid w:val="002C0DE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F101F"/>
    <w:rPr>
      <w:b/>
      <w:bCs/>
    </w:rPr>
  </w:style>
  <w:style w:type="character" w:styleId="CommentReference">
    <w:name w:val="annotation reference"/>
    <w:basedOn w:val="DefaultParagraphFont"/>
    <w:uiPriority w:val="99"/>
    <w:semiHidden/>
    <w:unhideWhenUsed/>
    <w:rsid w:val="002D7837"/>
    <w:rPr>
      <w:sz w:val="16"/>
      <w:szCs w:val="16"/>
    </w:rPr>
  </w:style>
  <w:style w:type="paragraph" w:styleId="CommentText">
    <w:name w:val="annotation text"/>
    <w:basedOn w:val="Normal"/>
    <w:link w:val="CommentTextChar"/>
    <w:uiPriority w:val="99"/>
    <w:semiHidden/>
    <w:unhideWhenUsed/>
    <w:rsid w:val="002D7837"/>
    <w:pPr>
      <w:spacing w:line="240" w:lineRule="auto"/>
    </w:pPr>
    <w:rPr>
      <w:sz w:val="20"/>
      <w:szCs w:val="20"/>
    </w:rPr>
  </w:style>
  <w:style w:type="character" w:customStyle="1" w:styleId="CommentTextChar">
    <w:name w:val="Comment Text Char"/>
    <w:basedOn w:val="DefaultParagraphFont"/>
    <w:link w:val="CommentText"/>
    <w:uiPriority w:val="99"/>
    <w:semiHidden/>
    <w:rsid w:val="002D7837"/>
    <w:rPr>
      <w:sz w:val="20"/>
      <w:szCs w:val="20"/>
    </w:rPr>
  </w:style>
  <w:style w:type="paragraph" w:styleId="CommentSubject">
    <w:name w:val="annotation subject"/>
    <w:basedOn w:val="CommentText"/>
    <w:next w:val="CommentText"/>
    <w:link w:val="CommentSubjectChar"/>
    <w:uiPriority w:val="99"/>
    <w:semiHidden/>
    <w:unhideWhenUsed/>
    <w:rsid w:val="002D7837"/>
    <w:rPr>
      <w:b/>
      <w:bCs/>
    </w:rPr>
  </w:style>
  <w:style w:type="character" w:customStyle="1" w:styleId="CommentSubjectChar">
    <w:name w:val="Comment Subject Char"/>
    <w:basedOn w:val="CommentTextChar"/>
    <w:link w:val="CommentSubject"/>
    <w:uiPriority w:val="99"/>
    <w:semiHidden/>
    <w:rsid w:val="002D783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tandards.learningforward.org/standards-for-professional-learning/rigorous-content-for-each-learner/curriculum-assessment-and-instruction/" TargetMode="External"/><Relationship Id="rId18" Type="http://schemas.openxmlformats.org/officeDocument/2006/relationships/hyperlink" Target="https://standards.learningforward.org/standards-for-professional-learning/transformational-processes/learning-designs/" TargetMode="External"/><Relationship Id="rId26" Type="http://schemas.openxmlformats.org/officeDocument/2006/relationships/hyperlink" Target="https://standards.learningforward.org/standards-for-professional-learning/" TargetMode="External"/><Relationship Id="rId39" Type="http://schemas.openxmlformats.org/officeDocument/2006/relationships/theme" Target="theme/theme1.xml"/><Relationship Id="rId21" Type="http://schemas.openxmlformats.org/officeDocument/2006/relationships/hyperlink" Target="https://standards.learningforward.org/standards-for-professional-learning/conditions-for-success/leadership/" TargetMode="External"/><Relationship Id="rId34" Type="http://schemas.openxmlformats.org/officeDocument/2006/relationships/hyperlink" Target="http://www.nsdc.or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standards.learningforward.org/standards-for-professional-learning/transformational-processes/implementation/" TargetMode="External"/><Relationship Id="rId25" Type="http://schemas.openxmlformats.org/officeDocument/2006/relationships/hyperlink" Target="https://sites.google.com/view/teaching-and-learning-site/home/standards/teacher?authuser=0" TargetMode="External"/><Relationship Id="rId33" Type="http://schemas.openxmlformats.org/officeDocument/2006/relationships/hyperlink" Target="http://www.nsdc.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ndards.learningforward.org/standards-for-professional-learning/transformational-processes/evidence/" TargetMode="External"/><Relationship Id="rId20" Type="http://schemas.openxmlformats.org/officeDocument/2006/relationships/hyperlink" Target="https://standards.learningforward.org/standards-for-professional-learning/conditions-for-success/culture-of-collaborative-inquiry/"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tes.google.com/view/teaching-and-learning-site/home/standards/teacher?authuser=0" TargetMode="External"/><Relationship Id="rId32" Type="http://schemas.openxmlformats.org/officeDocument/2006/relationships/hyperlink" Target="http://www.nrsweb.org/NRSwork/"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andards.learningforward.org/standards-for-professional-learning/transformational-processes/equity-drivers/" TargetMode="External"/><Relationship Id="rId23" Type="http://schemas.openxmlformats.org/officeDocument/2006/relationships/hyperlink" Target="https://sites.google.com/view/teaching-and-learning-site/home/standards/teacher?authuser=0" TargetMode="External"/><Relationship Id="rId28" Type="http://schemas.openxmlformats.org/officeDocument/2006/relationships/hyperlink" Target="mailto:staci.snow@azed.gov"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ndards.learningforward.org/standards-for-professional-learning/conditions-for-success/equity-foundations/" TargetMode="External"/><Relationship Id="rId31" Type="http://schemas.openxmlformats.org/officeDocument/2006/relationships/hyperlink" Target="http://www.nsd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learningforward.org/standards-for-professional-learning/rigorous-content-for-each-learner/professional-expertise/" TargetMode="External"/><Relationship Id="rId22" Type="http://schemas.openxmlformats.org/officeDocument/2006/relationships/hyperlink" Target="https://standards.learningforward.org/standards-for-professional-learning/conditions-for-success/resources/" TargetMode="External"/><Relationship Id="rId27" Type="http://schemas.openxmlformats.org/officeDocument/2006/relationships/hyperlink" Target="https://sites.google.com/view/teaching-and-learning-site/home/planning-for-pl-resources?authuser=0" TargetMode="External"/><Relationship Id="rId30" Type="http://schemas.openxmlformats.org/officeDocument/2006/relationships/image" Target="media/image4.png"/><Relationship Id="rId35" Type="http://schemas.openxmlformats.org/officeDocument/2006/relationships/hyperlink" Target="http://www.edtrust.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learningforward.org/wp-content/uploads/2019/09/standards-referen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gwjFjeBj2By3FCfJ5n3qH6GHA==">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0CDE6082A5EAD4D9915A36738CD0B62" ma:contentTypeVersion="20" ma:contentTypeDescription="Create a new document." ma:contentTypeScope="" ma:versionID="bf2339d8493c515a37e5b2b0ead6ed1b">
  <xsd:schema xmlns:xsd="http://www.w3.org/2001/XMLSchema" xmlns:xs="http://www.w3.org/2001/XMLSchema" xmlns:p="http://schemas.microsoft.com/office/2006/metadata/properties" xmlns:ns2="30d5905b-17d1-4c69-8b60-a809dd5a9ff4" xmlns:ns3="51f916a5-2488-45e3-818b-7aceed66a4ac" xmlns:ns4="f69ac7c7-1a2e-46bd-a988-685139f8f258" targetNamespace="http://schemas.microsoft.com/office/2006/metadata/properties" ma:root="true" ma:fieldsID="3b3f251d8b06390a542cd4af2e8e9f40" ns2:_="" ns3:_="" ns4:_="">
    <xsd:import namespace="30d5905b-17d1-4c69-8b60-a809dd5a9ff4"/>
    <xsd:import namespace="51f916a5-2488-45e3-818b-7aceed66a4ac"/>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5905b-17d1-4c69-8b60-a809dd5a9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916a5-2488-45e3-818b-7aceed66a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067274-f74e-4c27-8339-66620d47720a}" ma:internalName="TaxCatchAll" ma:showField="CatchAllData" ma:web="51f916a5-2488-45e3-818b-7aceed66a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ac7c7-1a2e-46bd-a988-685139f8f258"/>
    <_Flow_SignoffStatus xmlns="30d5905b-17d1-4c69-8b60-a809dd5a9ff4" xsi:nil="true"/>
    <lcf76f155ced4ddcb4097134ff3c332f xmlns="30d5905b-17d1-4c69-8b60-a809dd5a9f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3B7549-6FEC-4033-A78C-259BEE40E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5905b-17d1-4c69-8b60-a809dd5a9ff4"/>
    <ds:schemaRef ds:uri="51f916a5-2488-45e3-818b-7aceed66a4ac"/>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AAA3B-D232-4335-BAFC-B9716BA37A06}">
  <ds:schemaRefs>
    <ds:schemaRef ds:uri="http://schemas.microsoft.com/sharepoint/v3/contenttype/forms"/>
  </ds:schemaRefs>
</ds:datastoreItem>
</file>

<file path=customXml/itemProps4.xml><?xml version="1.0" encoding="utf-8"?>
<ds:datastoreItem xmlns:ds="http://schemas.openxmlformats.org/officeDocument/2006/customXml" ds:itemID="{A661F18C-B14A-490F-AD8A-9FA7E23BEF87}">
  <ds:schemaRefs>
    <ds:schemaRef ds:uri="f69ac7c7-1a2e-46bd-a988-685139f8f258"/>
    <ds:schemaRef ds:uri="http://schemas.microsoft.com/office/2006/documentManagement/types"/>
    <ds:schemaRef ds:uri="51f916a5-2488-45e3-818b-7aceed66a4ac"/>
    <ds:schemaRef ds:uri="http://schemas.microsoft.com/office/infopath/2007/PartnerControls"/>
    <ds:schemaRef ds:uri="http://purl.org/dc/elements/1.1/"/>
    <ds:schemaRef ds:uri="http://purl.org/dc/dcmitype/"/>
    <ds:schemaRef ds:uri="http://schemas.microsoft.com/office/2006/metadata/properties"/>
    <ds:schemaRef ds:uri="30d5905b-17d1-4c69-8b60-a809dd5a9ff4"/>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6425</Words>
  <Characters>36624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Kelsheimer</dc:creator>
  <cp:lastModifiedBy>Kim, Kenneth</cp:lastModifiedBy>
  <cp:revision>2</cp:revision>
  <dcterms:created xsi:type="dcterms:W3CDTF">2023-08-28T22:39:00Z</dcterms:created>
  <dcterms:modified xsi:type="dcterms:W3CDTF">2023-08-28T22:39:00Z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0x01010080CDE6082A5EAD4D9915A36738CD0B62</vt:lpwstr>
  </property>
</Properties>
</file>