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ADD8" w14:textId="77777777" w:rsidR="007B03E7" w:rsidRDefault="007B03E7" w:rsidP="008D4FCF">
      <w:pPr>
        <w:ind w:left="360"/>
        <w:rPr>
          <w:rFonts w:ascii="Arial" w:hAnsi="Arial" w:cs="Arial"/>
          <w:b/>
          <w:bCs/>
          <w:sz w:val="30"/>
          <w:szCs w:val="30"/>
        </w:rPr>
      </w:pPr>
    </w:p>
    <w:p w14:paraId="5A7605E6" w14:textId="42CC125B" w:rsidR="00F70EB5" w:rsidRPr="008D4FCF" w:rsidRDefault="00F70EB5" w:rsidP="007B03E7">
      <w:pPr>
        <w:jc w:val="center"/>
        <w:rPr>
          <w:rFonts w:ascii="Arial" w:hAnsi="Arial" w:cs="Arial"/>
          <w:b/>
          <w:bCs/>
          <w:sz w:val="30"/>
          <w:szCs w:val="30"/>
        </w:rPr>
      </w:pPr>
      <w:r w:rsidRPr="008D4FCF">
        <w:rPr>
          <w:rFonts w:ascii="Arial" w:hAnsi="Arial" w:cs="Arial"/>
          <w:b/>
          <w:bCs/>
          <w:sz w:val="30"/>
          <w:szCs w:val="30"/>
        </w:rPr>
        <w:t xml:space="preserve">The SSIP Contract Process Within the Success Gaps Rubric and Action Plan </w:t>
      </w:r>
      <w:r w:rsidR="008D4FCF" w:rsidRPr="008D4FCF">
        <w:rPr>
          <w:rFonts w:ascii="Arial" w:hAnsi="Arial" w:cs="Arial"/>
          <w:b/>
          <w:bCs/>
          <w:sz w:val="30"/>
          <w:szCs w:val="30"/>
        </w:rPr>
        <w:t xml:space="preserve">(SGR &amp; AP) </w:t>
      </w:r>
      <w:r w:rsidRPr="008D4FCF">
        <w:rPr>
          <w:rFonts w:ascii="Arial" w:hAnsi="Arial" w:cs="Arial"/>
          <w:b/>
          <w:bCs/>
          <w:sz w:val="30"/>
          <w:szCs w:val="30"/>
        </w:rPr>
        <w:t>Activity</w:t>
      </w:r>
    </w:p>
    <w:p w14:paraId="1985EB56" w14:textId="77777777" w:rsidR="00F70EB5" w:rsidRDefault="00F70EB5">
      <w:pPr>
        <w:rPr>
          <w:rFonts w:ascii="Arial" w:hAnsi="Arial" w:cs="Arial"/>
        </w:rPr>
      </w:pPr>
    </w:p>
    <w:p w14:paraId="5F773252" w14:textId="6D031792" w:rsidR="00B7313E" w:rsidRPr="00496BE2" w:rsidRDefault="00F70EB5" w:rsidP="002540B2">
      <w:pPr>
        <w:spacing w:line="240" w:lineRule="auto"/>
        <w:rPr>
          <w:rFonts w:ascii="Arial" w:hAnsi="Arial" w:cs="Arial"/>
          <w:b/>
          <w:bCs/>
          <w:sz w:val="28"/>
          <w:szCs w:val="28"/>
        </w:rPr>
      </w:pPr>
      <w:r w:rsidRPr="00496BE2">
        <w:rPr>
          <w:rFonts w:ascii="Arial" w:hAnsi="Arial" w:cs="Arial"/>
          <w:b/>
          <w:bCs/>
          <w:sz w:val="28"/>
          <w:szCs w:val="28"/>
        </w:rPr>
        <w:t>Step 1</w:t>
      </w:r>
    </w:p>
    <w:p w14:paraId="565287B5" w14:textId="4A0F18D3" w:rsidR="00496BE2" w:rsidRPr="00496BE2" w:rsidRDefault="009A339A" w:rsidP="00496BE2">
      <w:pPr>
        <w:spacing w:after="360" w:line="240" w:lineRule="auto"/>
        <w:rPr>
          <w:noProof/>
        </w:rPr>
      </w:pPr>
      <w:r>
        <w:rPr>
          <w:rFonts w:ascii="Arial" w:hAnsi="Arial" w:cs="Arial"/>
        </w:rPr>
        <w:t xml:space="preserve">For each Indicator </w:t>
      </w:r>
      <w:r>
        <w:rPr>
          <w:b/>
          <w:bCs/>
          <w:noProof/>
          <w:color w:val="002060"/>
        </w:rPr>
        <w:t>[</w:t>
      </w:r>
      <w:r w:rsidRPr="009A339A">
        <w:rPr>
          <w:b/>
          <w:bCs/>
          <w:noProof/>
          <w:color w:val="002060"/>
        </w:rPr>
        <w:t>Art.1</w:t>
      </w:r>
      <w:r w:rsidR="00867FB1">
        <w:rPr>
          <w:b/>
          <w:bCs/>
          <w:noProof/>
          <w:color w:val="002060"/>
        </w:rPr>
        <w:t>-Example</w:t>
      </w:r>
      <w:r w:rsidRPr="009A339A">
        <w:rPr>
          <w:b/>
          <w:bCs/>
          <w:noProof/>
          <w:color w:val="002060"/>
        </w:rPr>
        <w:t>]</w:t>
      </w:r>
      <w:r w:rsidRPr="009A339A">
        <w:rPr>
          <w:rFonts w:ascii="Arial" w:hAnsi="Arial" w:cs="Arial"/>
        </w:rPr>
        <w:t xml:space="preserve">, </w:t>
      </w:r>
      <w:r>
        <w:rPr>
          <w:rFonts w:ascii="Arial" w:hAnsi="Arial" w:cs="Arial"/>
        </w:rPr>
        <w:t xml:space="preserve">the SSIP Team uses their consideration of evidence </w:t>
      </w:r>
      <w:r>
        <w:rPr>
          <w:b/>
          <w:bCs/>
          <w:noProof/>
          <w:color w:val="002060"/>
        </w:rPr>
        <w:t>[</w:t>
      </w:r>
      <w:r w:rsidRPr="009A339A">
        <w:rPr>
          <w:b/>
          <w:bCs/>
          <w:noProof/>
          <w:color w:val="002060"/>
        </w:rPr>
        <w:t>Art.</w:t>
      </w:r>
      <w:r>
        <w:rPr>
          <w:b/>
          <w:bCs/>
          <w:noProof/>
          <w:color w:val="002060"/>
        </w:rPr>
        <w:t>2</w:t>
      </w:r>
      <w:r w:rsidR="00867FB1">
        <w:rPr>
          <w:b/>
          <w:bCs/>
          <w:noProof/>
          <w:color w:val="002060"/>
        </w:rPr>
        <w:t>-Example</w:t>
      </w:r>
      <w:r w:rsidRPr="009A339A">
        <w:rPr>
          <w:b/>
          <w:bCs/>
          <w:noProof/>
          <w:color w:val="002060"/>
        </w:rPr>
        <w:t>]</w:t>
      </w:r>
      <w:r>
        <w:rPr>
          <w:b/>
          <w:bCs/>
          <w:noProof/>
          <w:color w:val="002060"/>
        </w:rPr>
        <w:t xml:space="preserve"> </w:t>
      </w:r>
      <w:r>
        <w:rPr>
          <w:rFonts w:ascii="Arial" w:hAnsi="Arial" w:cs="Arial"/>
        </w:rPr>
        <w:t xml:space="preserve">to determine their community’s level of implementation for that Indicator </w:t>
      </w:r>
      <w:r w:rsidR="00885741">
        <w:rPr>
          <w:b/>
          <w:bCs/>
          <w:noProof/>
          <w:color w:val="002060"/>
        </w:rPr>
        <w:t>[</w:t>
      </w:r>
      <w:r w:rsidR="00885741" w:rsidRPr="009A339A">
        <w:rPr>
          <w:b/>
          <w:bCs/>
          <w:noProof/>
          <w:color w:val="002060"/>
        </w:rPr>
        <w:t>Art.</w:t>
      </w:r>
      <w:r w:rsidR="00885741">
        <w:rPr>
          <w:b/>
          <w:bCs/>
          <w:noProof/>
          <w:color w:val="002060"/>
        </w:rPr>
        <w:t>3</w:t>
      </w:r>
      <w:r w:rsidR="00867FB1">
        <w:rPr>
          <w:b/>
          <w:bCs/>
          <w:noProof/>
          <w:color w:val="002060"/>
        </w:rPr>
        <w:t>-Example</w:t>
      </w:r>
      <w:r w:rsidR="00885741">
        <w:rPr>
          <w:b/>
          <w:bCs/>
          <w:noProof/>
          <w:color w:val="002060"/>
        </w:rPr>
        <w:t>]</w:t>
      </w:r>
      <w:r w:rsidR="00885741">
        <w:rPr>
          <w:noProof/>
        </w:rPr>
        <w:t>.</w:t>
      </w:r>
    </w:p>
    <w:p w14:paraId="79671D6B" w14:textId="0522A054" w:rsidR="00F70EB5" w:rsidRDefault="009A339A" w:rsidP="002540B2">
      <w:pPr>
        <w:tabs>
          <w:tab w:val="left" w:pos="720"/>
        </w:tabs>
        <w:rPr>
          <w:rFonts w:ascii="Arial" w:hAnsi="Arial" w:cs="Arial"/>
        </w:rPr>
      </w:pPr>
      <w:r>
        <w:rPr>
          <w:b/>
          <w:bCs/>
          <w:noProof/>
          <w:color w:val="002060"/>
        </w:rPr>
        <w:t>[</w:t>
      </w:r>
      <w:r w:rsidRPr="009A339A">
        <w:rPr>
          <w:b/>
          <w:bCs/>
          <w:noProof/>
          <w:color w:val="002060"/>
        </w:rPr>
        <w:t>Art.1</w:t>
      </w:r>
      <w:r>
        <w:rPr>
          <w:b/>
          <w:bCs/>
          <w:noProof/>
          <w:color w:val="002060"/>
        </w:rPr>
        <w:t xml:space="preserve">]  </w:t>
      </w:r>
      <w:r w:rsidRPr="009A339A">
        <w:rPr>
          <w:noProof/>
          <w:color w:val="002060"/>
        </w:rPr>
        <w:t xml:space="preserve"> </w:t>
      </w:r>
      <w:r>
        <w:rPr>
          <w:noProof/>
        </w:rPr>
        <w:drawing>
          <wp:inline distT="0" distB="0" distL="0" distR="0" wp14:anchorId="5D4EE6CB" wp14:editId="05495DFA">
            <wp:extent cx="4133850" cy="270731"/>
            <wp:effectExtent l="19050" t="19050" r="19050" b="15240"/>
            <wp:docPr id="1" name="Picture 1" descr="Example of Rubric 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 of Rubric Indicator"/>
                    <pic:cNvPicPr/>
                  </pic:nvPicPr>
                  <pic:blipFill>
                    <a:blip r:embed="rId10"/>
                    <a:stretch>
                      <a:fillRect/>
                    </a:stretch>
                  </pic:blipFill>
                  <pic:spPr>
                    <a:xfrm>
                      <a:off x="0" y="0"/>
                      <a:ext cx="4240700" cy="277729"/>
                    </a:xfrm>
                    <a:prstGeom prst="rect">
                      <a:avLst/>
                    </a:prstGeom>
                    <a:ln w="19050">
                      <a:solidFill>
                        <a:schemeClr val="tx1"/>
                      </a:solidFill>
                    </a:ln>
                  </pic:spPr>
                </pic:pic>
              </a:graphicData>
            </a:graphic>
          </wp:inline>
        </w:drawing>
      </w:r>
    </w:p>
    <w:p w14:paraId="76437DD6" w14:textId="67CA7ADB" w:rsidR="009A339A" w:rsidRDefault="009A339A" w:rsidP="002540B2">
      <w:pPr>
        <w:tabs>
          <w:tab w:val="left" w:pos="720"/>
        </w:tabs>
        <w:rPr>
          <w:noProof/>
        </w:rPr>
      </w:pPr>
      <w:r>
        <w:rPr>
          <w:b/>
          <w:bCs/>
          <w:noProof/>
          <w:color w:val="002060"/>
        </w:rPr>
        <w:t>[</w:t>
      </w:r>
      <w:r w:rsidRPr="009A339A">
        <w:rPr>
          <w:b/>
          <w:bCs/>
          <w:noProof/>
          <w:color w:val="002060"/>
        </w:rPr>
        <w:t>Art.</w:t>
      </w:r>
      <w:r>
        <w:rPr>
          <w:b/>
          <w:bCs/>
          <w:noProof/>
          <w:color w:val="002060"/>
        </w:rPr>
        <w:t xml:space="preserve">2]  </w:t>
      </w:r>
      <w:r>
        <w:rPr>
          <w:noProof/>
        </w:rPr>
        <w:t xml:space="preserve"> </w:t>
      </w:r>
      <w:r>
        <w:rPr>
          <w:noProof/>
        </w:rPr>
        <w:drawing>
          <wp:inline distT="0" distB="0" distL="0" distR="0" wp14:anchorId="49FD0259" wp14:editId="005026D2">
            <wp:extent cx="8147050" cy="404259"/>
            <wp:effectExtent l="19050" t="19050" r="6350" b="15240"/>
            <wp:docPr id="3" name="Picture 3" descr="Example of Rubric Evidenc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xample of Rubric Evidence section"/>
                    <pic:cNvPicPr/>
                  </pic:nvPicPr>
                  <pic:blipFill>
                    <a:blip r:embed="rId11"/>
                    <a:stretch>
                      <a:fillRect/>
                    </a:stretch>
                  </pic:blipFill>
                  <pic:spPr>
                    <a:xfrm>
                      <a:off x="0" y="0"/>
                      <a:ext cx="8247531" cy="409245"/>
                    </a:xfrm>
                    <a:prstGeom prst="rect">
                      <a:avLst/>
                    </a:prstGeom>
                    <a:ln w="19050">
                      <a:solidFill>
                        <a:schemeClr val="tx1"/>
                      </a:solidFill>
                    </a:ln>
                  </pic:spPr>
                </pic:pic>
              </a:graphicData>
            </a:graphic>
          </wp:inline>
        </w:drawing>
      </w:r>
      <w:r>
        <w:rPr>
          <w:noProof/>
        </w:rPr>
        <w:t xml:space="preserve">      </w:t>
      </w:r>
    </w:p>
    <w:p w14:paraId="2DC25376" w14:textId="1D00AD54" w:rsidR="00885741" w:rsidRDefault="009A339A" w:rsidP="002540B2">
      <w:pPr>
        <w:tabs>
          <w:tab w:val="left" w:pos="720"/>
        </w:tabs>
        <w:spacing w:after="600" w:line="240" w:lineRule="auto"/>
        <w:rPr>
          <w:noProof/>
        </w:rPr>
      </w:pPr>
      <w:r>
        <w:rPr>
          <w:b/>
          <w:bCs/>
          <w:noProof/>
          <w:color w:val="002060"/>
        </w:rPr>
        <w:t>[</w:t>
      </w:r>
      <w:r w:rsidRPr="009A339A">
        <w:rPr>
          <w:b/>
          <w:bCs/>
          <w:noProof/>
          <w:color w:val="002060"/>
        </w:rPr>
        <w:t>Art.</w:t>
      </w:r>
      <w:r>
        <w:rPr>
          <w:b/>
          <w:bCs/>
          <w:noProof/>
          <w:color w:val="002060"/>
        </w:rPr>
        <w:t>3]</w:t>
      </w:r>
      <w:r>
        <w:rPr>
          <w:noProof/>
        </w:rPr>
        <w:t xml:space="preserve">   </w:t>
      </w:r>
      <w:r>
        <w:rPr>
          <w:noProof/>
        </w:rPr>
        <w:drawing>
          <wp:inline distT="0" distB="0" distL="0" distR="0" wp14:anchorId="6754DB13" wp14:editId="3BFB6320">
            <wp:extent cx="1568450" cy="1326508"/>
            <wp:effectExtent l="19050" t="19050" r="12700" b="26670"/>
            <wp:docPr id="2" name="Picture 2" descr="Example of Rubric Level of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ample of Rubric Level of Implementation"/>
                    <pic:cNvPicPr/>
                  </pic:nvPicPr>
                  <pic:blipFill>
                    <a:blip r:embed="rId12"/>
                    <a:stretch>
                      <a:fillRect/>
                    </a:stretch>
                  </pic:blipFill>
                  <pic:spPr>
                    <a:xfrm>
                      <a:off x="0" y="0"/>
                      <a:ext cx="1576407" cy="1333237"/>
                    </a:xfrm>
                    <a:prstGeom prst="rect">
                      <a:avLst/>
                    </a:prstGeom>
                    <a:ln w="19050">
                      <a:solidFill>
                        <a:schemeClr val="tx1"/>
                      </a:solidFill>
                    </a:ln>
                  </pic:spPr>
                </pic:pic>
              </a:graphicData>
            </a:graphic>
          </wp:inline>
        </w:drawing>
      </w:r>
    </w:p>
    <w:p w14:paraId="02FB85B7" w14:textId="2EEED0FE" w:rsidR="00885741" w:rsidRPr="00496BE2" w:rsidRDefault="00885741" w:rsidP="002540B2">
      <w:pPr>
        <w:spacing w:line="240" w:lineRule="auto"/>
        <w:rPr>
          <w:rFonts w:ascii="Arial" w:hAnsi="Arial" w:cs="Arial"/>
          <w:b/>
          <w:bCs/>
          <w:sz w:val="28"/>
          <w:szCs w:val="28"/>
        </w:rPr>
      </w:pPr>
      <w:r w:rsidRPr="00496BE2">
        <w:rPr>
          <w:rFonts w:ascii="Arial" w:hAnsi="Arial" w:cs="Arial"/>
          <w:b/>
          <w:bCs/>
          <w:sz w:val="28"/>
          <w:szCs w:val="28"/>
        </w:rPr>
        <w:t>Step 2</w:t>
      </w:r>
    </w:p>
    <w:p w14:paraId="0F3F795F" w14:textId="5800DA89" w:rsidR="002540B2" w:rsidRPr="002540B2" w:rsidRDefault="00885741" w:rsidP="002540B2">
      <w:pPr>
        <w:spacing w:after="600" w:line="240" w:lineRule="auto"/>
        <w:rPr>
          <w:rFonts w:ascii="Arial" w:hAnsi="Arial" w:cs="Arial"/>
        </w:rPr>
      </w:pPr>
      <w:r w:rsidRPr="002540B2">
        <w:rPr>
          <w:rFonts w:ascii="Arial" w:hAnsi="Arial" w:cs="Arial"/>
        </w:rPr>
        <w:t xml:space="preserve">With capacity and existing initiatives in mind, the SSIP Team then chooses no more than three of their lowest Rubric Indicators for the development of </w:t>
      </w:r>
      <w:r w:rsidR="008E251C">
        <w:rPr>
          <w:rFonts w:ascii="Arial" w:hAnsi="Arial" w:cs="Arial"/>
        </w:rPr>
        <w:t>i</w:t>
      </w:r>
      <w:r w:rsidRPr="002540B2">
        <w:rPr>
          <w:rFonts w:ascii="Arial" w:hAnsi="Arial" w:cs="Arial"/>
        </w:rPr>
        <w:t>nitiative</w:t>
      </w:r>
      <w:r w:rsidR="008E251C">
        <w:rPr>
          <w:rFonts w:ascii="Arial" w:hAnsi="Arial" w:cs="Arial"/>
        </w:rPr>
        <w:t>(s)</w:t>
      </w:r>
      <w:r w:rsidRPr="002540B2">
        <w:rPr>
          <w:rFonts w:ascii="Arial" w:hAnsi="Arial" w:cs="Arial"/>
        </w:rPr>
        <w:t xml:space="preserve"> in the SSIP Action Plan.</w:t>
      </w:r>
    </w:p>
    <w:p w14:paraId="6EAB7123" w14:textId="77777777" w:rsidR="007B03E7" w:rsidRDefault="007B03E7" w:rsidP="002540B2">
      <w:pPr>
        <w:tabs>
          <w:tab w:val="left" w:pos="3780"/>
        </w:tabs>
        <w:spacing w:line="240" w:lineRule="auto"/>
        <w:rPr>
          <w:rFonts w:ascii="Arial" w:hAnsi="Arial" w:cs="Arial"/>
          <w:b/>
          <w:bCs/>
          <w:sz w:val="28"/>
          <w:szCs w:val="28"/>
        </w:rPr>
      </w:pPr>
    </w:p>
    <w:p w14:paraId="6772BD24" w14:textId="77777777" w:rsidR="007B03E7" w:rsidRDefault="007B03E7" w:rsidP="002540B2">
      <w:pPr>
        <w:tabs>
          <w:tab w:val="left" w:pos="3780"/>
        </w:tabs>
        <w:spacing w:line="240" w:lineRule="auto"/>
        <w:rPr>
          <w:rFonts w:ascii="Arial" w:hAnsi="Arial" w:cs="Arial"/>
          <w:b/>
          <w:bCs/>
          <w:sz w:val="28"/>
          <w:szCs w:val="28"/>
        </w:rPr>
      </w:pPr>
    </w:p>
    <w:p w14:paraId="23AA25F9" w14:textId="42202D32" w:rsidR="00885741" w:rsidRPr="00496BE2" w:rsidRDefault="00885741" w:rsidP="002540B2">
      <w:pPr>
        <w:tabs>
          <w:tab w:val="left" w:pos="3780"/>
        </w:tabs>
        <w:spacing w:line="240" w:lineRule="auto"/>
        <w:rPr>
          <w:rFonts w:ascii="Arial" w:hAnsi="Arial" w:cs="Arial"/>
          <w:b/>
          <w:bCs/>
          <w:sz w:val="28"/>
          <w:szCs w:val="28"/>
        </w:rPr>
      </w:pPr>
      <w:r w:rsidRPr="00496BE2">
        <w:rPr>
          <w:rFonts w:ascii="Arial" w:hAnsi="Arial" w:cs="Arial"/>
          <w:b/>
          <w:bCs/>
          <w:sz w:val="28"/>
          <w:szCs w:val="28"/>
        </w:rPr>
        <w:t xml:space="preserve">Step </w:t>
      </w:r>
      <w:r w:rsidR="002540B2">
        <w:rPr>
          <w:rFonts w:ascii="Arial" w:hAnsi="Arial" w:cs="Arial"/>
          <w:b/>
          <w:bCs/>
          <w:sz w:val="28"/>
          <w:szCs w:val="28"/>
        </w:rPr>
        <w:t>3</w:t>
      </w:r>
    </w:p>
    <w:p w14:paraId="65A1DC2A" w14:textId="2F29F082" w:rsidR="00885741" w:rsidRDefault="0059649B">
      <w:pPr>
        <w:rPr>
          <w:rFonts w:ascii="Arial" w:hAnsi="Arial" w:cs="Arial"/>
        </w:rPr>
      </w:pPr>
      <w:r>
        <w:rPr>
          <w:rFonts w:ascii="Arial" w:hAnsi="Arial" w:cs="Arial"/>
        </w:rPr>
        <w:t>If the SSIP Team decides that the initiative</w:t>
      </w:r>
      <w:r w:rsidR="008E251C">
        <w:rPr>
          <w:rFonts w:ascii="Arial" w:hAnsi="Arial" w:cs="Arial"/>
        </w:rPr>
        <w:t>(s)</w:t>
      </w:r>
      <w:r>
        <w:rPr>
          <w:rFonts w:ascii="Arial" w:hAnsi="Arial" w:cs="Arial"/>
        </w:rPr>
        <w:t xml:space="preserve"> will incur expense that SSIP may support with contract funds, the Team can indicate this at the bottom of each Action</w:t>
      </w:r>
      <w:r w:rsidR="00AE41A9">
        <w:rPr>
          <w:rFonts w:ascii="Arial" w:hAnsi="Arial" w:cs="Arial"/>
        </w:rPr>
        <w:t xml:space="preserve"> </w:t>
      </w:r>
      <w:r w:rsidR="00AE41A9">
        <w:rPr>
          <w:b/>
          <w:bCs/>
          <w:noProof/>
          <w:color w:val="002060"/>
        </w:rPr>
        <w:t>[</w:t>
      </w:r>
      <w:r w:rsidR="00AE41A9" w:rsidRPr="009A339A">
        <w:rPr>
          <w:b/>
          <w:bCs/>
          <w:noProof/>
          <w:color w:val="002060"/>
        </w:rPr>
        <w:t>Art.</w:t>
      </w:r>
      <w:r w:rsidR="00AE41A9">
        <w:rPr>
          <w:b/>
          <w:bCs/>
          <w:noProof/>
          <w:color w:val="002060"/>
        </w:rPr>
        <w:t>4]</w:t>
      </w:r>
      <w:r>
        <w:rPr>
          <w:rFonts w:ascii="Arial" w:hAnsi="Arial" w:cs="Arial"/>
        </w:rPr>
        <w:t xml:space="preserve"> and refer to the final page of the SGR &amp; AP document for </w:t>
      </w:r>
      <w:r w:rsidR="00AE41A9">
        <w:rPr>
          <w:rFonts w:ascii="Arial" w:hAnsi="Arial" w:cs="Arial"/>
        </w:rPr>
        <w:t>eligibility requirements and allowable expenses.</w:t>
      </w:r>
    </w:p>
    <w:p w14:paraId="7B145B69" w14:textId="3CEAE5D9" w:rsidR="002540B2" w:rsidRPr="007B03E7" w:rsidRDefault="00AE41A9" w:rsidP="007B03E7">
      <w:pPr>
        <w:tabs>
          <w:tab w:val="left" w:pos="720"/>
        </w:tabs>
        <w:rPr>
          <w:rFonts w:ascii="Arial" w:hAnsi="Arial" w:cs="Arial"/>
        </w:rPr>
      </w:pPr>
      <w:r>
        <w:rPr>
          <w:b/>
          <w:bCs/>
          <w:noProof/>
          <w:color w:val="002060"/>
        </w:rPr>
        <w:t>[</w:t>
      </w:r>
      <w:r w:rsidRPr="009A339A">
        <w:rPr>
          <w:b/>
          <w:bCs/>
          <w:noProof/>
          <w:color w:val="002060"/>
        </w:rPr>
        <w:t>Art.</w:t>
      </w:r>
      <w:r>
        <w:rPr>
          <w:b/>
          <w:bCs/>
          <w:noProof/>
          <w:color w:val="002060"/>
        </w:rPr>
        <w:t>4]</w:t>
      </w:r>
      <w:r w:rsidR="002540B2">
        <w:rPr>
          <w:rFonts w:ascii="Arial" w:hAnsi="Arial" w:cs="Arial"/>
        </w:rPr>
        <w:tab/>
      </w:r>
      <w:r w:rsidR="0059649B">
        <w:rPr>
          <w:noProof/>
        </w:rPr>
        <w:drawing>
          <wp:inline distT="0" distB="0" distL="0" distR="0" wp14:anchorId="1E042366" wp14:editId="5C6A564C">
            <wp:extent cx="7823200" cy="570678"/>
            <wp:effectExtent l="19050" t="19050" r="6350" b="20320"/>
            <wp:docPr id="9" name="Picture 9" descr="Example of bottom of Action Plan page, showing intent to enter an SSIP Contract, and highlighting that the Contract Eligibility and Allowable Expense document appears at the bottom of the SG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ample of bottom of Action Plan page, showing intent to enter an SSIP Contract, and highlighting that the Contract Eligibility and Allowable Expense document appears at the bottom of the SGRAP"/>
                    <pic:cNvPicPr/>
                  </pic:nvPicPr>
                  <pic:blipFill>
                    <a:blip r:embed="rId13"/>
                    <a:stretch>
                      <a:fillRect/>
                    </a:stretch>
                  </pic:blipFill>
                  <pic:spPr>
                    <a:xfrm>
                      <a:off x="0" y="0"/>
                      <a:ext cx="8081893" cy="589549"/>
                    </a:xfrm>
                    <a:prstGeom prst="rect">
                      <a:avLst/>
                    </a:prstGeom>
                    <a:ln w="19050">
                      <a:solidFill>
                        <a:schemeClr val="tx1"/>
                      </a:solidFill>
                    </a:ln>
                  </pic:spPr>
                </pic:pic>
              </a:graphicData>
            </a:graphic>
          </wp:inline>
        </w:drawing>
      </w:r>
    </w:p>
    <w:p w14:paraId="52A9D8EC" w14:textId="77777777" w:rsidR="007B03E7" w:rsidRDefault="007B03E7" w:rsidP="002540B2">
      <w:pPr>
        <w:spacing w:line="240" w:lineRule="auto"/>
        <w:rPr>
          <w:rFonts w:ascii="Arial" w:hAnsi="Arial" w:cs="Arial"/>
          <w:b/>
          <w:bCs/>
          <w:sz w:val="28"/>
          <w:szCs w:val="28"/>
        </w:rPr>
      </w:pPr>
    </w:p>
    <w:p w14:paraId="2452BE09" w14:textId="1A809A3D" w:rsidR="0059649B" w:rsidRPr="00496BE2" w:rsidRDefault="0059649B" w:rsidP="002540B2">
      <w:pPr>
        <w:spacing w:line="240" w:lineRule="auto"/>
        <w:rPr>
          <w:rFonts w:ascii="Arial" w:hAnsi="Arial" w:cs="Arial"/>
          <w:b/>
          <w:bCs/>
          <w:sz w:val="28"/>
          <w:szCs w:val="28"/>
        </w:rPr>
      </w:pPr>
      <w:r w:rsidRPr="00496BE2">
        <w:rPr>
          <w:rFonts w:ascii="Arial" w:hAnsi="Arial" w:cs="Arial"/>
          <w:b/>
          <w:bCs/>
          <w:sz w:val="28"/>
          <w:szCs w:val="28"/>
        </w:rPr>
        <w:t>Step 4</w:t>
      </w:r>
    </w:p>
    <w:p w14:paraId="32C0E5B2" w14:textId="33CCB135" w:rsidR="0059649B" w:rsidRDefault="009F0B9B" w:rsidP="00496BE2">
      <w:pPr>
        <w:spacing w:after="360" w:line="240" w:lineRule="auto"/>
        <w:rPr>
          <w:rFonts w:ascii="Arial" w:hAnsi="Arial" w:cs="Arial"/>
        </w:rPr>
      </w:pPr>
      <w:r>
        <w:rPr>
          <w:rFonts w:ascii="Arial" w:hAnsi="Arial" w:cs="Arial"/>
        </w:rPr>
        <w:t xml:space="preserve">The SSIP Team reviews the SSIP Contract Eligibility </w:t>
      </w:r>
      <w:r>
        <w:rPr>
          <w:b/>
          <w:bCs/>
          <w:noProof/>
          <w:color w:val="002060"/>
        </w:rPr>
        <w:t>[</w:t>
      </w:r>
      <w:r w:rsidRPr="009A339A">
        <w:rPr>
          <w:b/>
          <w:bCs/>
          <w:noProof/>
          <w:color w:val="002060"/>
        </w:rPr>
        <w:t>Art.</w:t>
      </w:r>
      <w:r w:rsidR="00867FB1">
        <w:rPr>
          <w:b/>
          <w:bCs/>
          <w:noProof/>
          <w:color w:val="002060"/>
        </w:rPr>
        <w:t>5</w:t>
      </w:r>
      <w:r w:rsidR="00AE41A9">
        <w:rPr>
          <w:b/>
          <w:bCs/>
          <w:noProof/>
          <w:color w:val="002060"/>
        </w:rPr>
        <w:t>-Example</w:t>
      </w:r>
      <w:r>
        <w:rPr>
          <w:b/>
          <w:bCs/>
          <w:noProof/>
          <w:color w:val="002060"/>
        </w:rPr>
        <w:t>]</w:t>
      </w:r>
      <w:r>
        <w:rPr>
          <w:noProof/>
        </w:rPr>
        <w:t xml:space="preserve"> </w:t>
      </w:r>
      <w:r>
        <w:rPr>
          <w:rFonts w:ascii="Arial" w:hAnsi="Arial" w:cs="Arial"/>
        </w:rPr>
        <w:t xml:space="preserve">and Allowable Expenses </w:t>
      </w:r>
      <w:r>
        <w:rPr>
          <w:b/>
          <w:bCs/>
          <w:noProof/>
          <w:color w:val="002060"/>
        </w:rPr>
        <w:t>[</w:t>
      </w:r>
      <w:r w:rsidRPr="009A339A">
        <w:rPr>
          <w:b/>
          <w:bCs/>
          <w:noProof/>
          <w:color w:val="002060"/>
        </w:rPr>
        <w:t>Art.</w:t>
      </w:r>
      <w:r w:rsidR="00867FB1">
        <w:rPr>
          <w:b/>
          <w:bCs/>
          <w:noProof/>
          <w:color w:val="002060"/>
        </w:rPr>
        <w:t>6</w:t>
      </w:r>
      <w:r w:rsidR="00AE41A9">
        <w:rPr>
          <w:b/>
          <w:bCs/>
          <w:noProof/>
          <w:color w:val="002060"/>
        </w:rPr>
        <w:t>-Example</w:t>
      </w:r>
      <w:r>
        <w:rPr>
          <w:b/>
          <w:bCs/>
          <w:noProof/>
          <w:color w:val="002060"/>
        </w:rPr>
        <w:t>]</w:t>
      </w:r>
      <w:r>
        <w:rPr>
          <w:noProof/>
        </w:rPr>
        <w:t xml:space="preserve"> </w:t>
      </w:r>
      <w:r>
        <w:rPr>
          <w:rFonts w:ascii="Arial" w:hAnsi="Arial" w:cs="Arial"/>
        </w:rPr>
        <w:t>to determine if they believe intended initiative expenses are in alignment and write</w:t>
      </w:r>
      <w:r w:rsidR="00195583">
        <w:rPr>
          <w:rFonts w:ascii="Arial" w:hAnsi="Arial" w:cs="Arial"/>
        </w:rPr>
        <w:t>s</w:t>
      </w:r>
      <w:r>
        <w:rPr>
          <w:rFonts w:ascii="Arial" w:hAnsi="Arial" w:cs="Arial"/>
        </w:rPr>
        <w:t xml:space="preserve"> a brief </w:t>
      </w:r>
      <w:r w:rsidR="008E251C">
        <w:rPr>
          <w:rFonts w:ascii="Arial" w:hAnsi="Arial" w:cs="Arial"/>
        </w:rPr>
        <w:t>Planned</w:t>
      </w:r>
      <w:r>
        <w:rPr>
          <w:rFonts w:ascii="Arial" w:hAnsi="Arial" w:cs="Arial"/>
        </w:rPr>
        <w:t xml:space="preserve"> Expenditures</w:t>
      </w:r>
      <w:r w:rsidR="008E251C">
        <w:rPr>
          <w:rFonts w:ascii="Arial" w:hAnsi="Arial" w:cs="Arial"/>
        </w:rPr>
        <w:t xml:space="preserve"> statement</w:t>
      </w:r>
      <w:r>
        <w:rPr>
          <w:rFonts w:ascii="Arial" w:hAnsi="Arial" w:cs="Arial"/>
        </w:rPr>
        <w:t xml:space="preserve"> to make this connection explicit </w:t>
      </w:r>
      <w:r w:rsidR="00AE41A9">
        <w:rPr>
          <w:rFonts w:ascii="Arial" w:hAnsi="Arial" w:cs="Arial"/>
        </w:rPr>
        <w:t>for</w:t>
      </w:r>
      <w:r>
        <w:rPr>
          <w:rFonts w:ascii="Arial" w:hAnsi="Arial" w:cs="Arial"/>
        </w:rPr>
        <w:t xml:space="preserve"> a reviewer </w:t>
      </w:r>
      <w:r>
        <w:rPr>
          <w:b/>
          <w:bCs/>
          <w:noProof/>
          <w:color w:val="002060"/>
        </w:rPr>
        <w:t>[</w:t>
      </w:r>
      <w:r w:rsidRPr="009A339A">
        <w:rPr>
          <w:b/>
          <w:bCs/>
          <w:noProof/>
          <w:color w:val="002060"/>
        </w:rPr>
        <w:t>Art.</w:t>
      </w:r>
      <w:r w:rsidR="00867FB1">
        <w:rPr>
          <w:b/>
          <w:bCs/>
          <w:noProof/>
          <w:color w:val="002060"/>
        </w:rPr>
        <w:t>7</w:t>
      </w:r>
      <w:r w:rsidR="0082558F">
        <w:rPr>
          <w:b/>
          <w:bCs/>
          <w:noProof/>
          <w:color w:val="002060"/>
        </w:rPr>
        <w:t>-Example</w:t>
      </w:r>
      <w:r>
        <w:rPr>
          <w:b/>
          <w:bCs/>
          <w:noProof/>
          <w:color w:val="002060"/>
        </w:rPr>
        <w:t>]</w:t>
      </w:r>
    </w:p>
    <w:p w14:paraId="73496884" w14:textId="622BEFFF" w:rsidR="0059649B" w:rsidRDefault="009F0B9B" w:rsidP="005508B0">
      <w:pPr>
        <w:tabs>
          <w:tab w:val="left" w:pos="720"/>
        </w:tabs>
        <w:rPr>
          <w:rFonts w:ascii="Arial" w:hAnsi="Arial" w:cs="Arial"/>
        </w:rPr>
      </w:pPr>
      <w:r>
        <w:rPr>
          <w:b/>
          <w:bCs/>
          <w:noProof/>
          <w:color w:val="002060"/>
        </w:rPr>
        <w:t>[</w:t>
      </w:r>
      <w:r w:rsidRPr="009A339A">
        <w:rPr>
          <w:b/>
          <w:bCs/>
          <w:noProof/>
          <w:color w:val="002060"/>
        </w:rPr>
        <w:t>Art.</w:t>
      </w:r>
      <w:r w:rsidR="00867FB1">
        <w:rPr>
          <w:b/>
          <w:bCs/>
          <w:noProof/>
          <w:color w:val="002060"/>
        </w:rPr>
        <w:t>5</w:t>
      </w:r>
      <w:r>
        <w:rPr>
          <w:b/>
          <w:bCs/>
          <w:noProof/>
          <w:color w:val="002060"/>
        </w:rPr>
        <w:t>]</w:t>
      </w:r>
      <w:r>
        <w:rPr>
          <w:noProof/>
        </w:rPr>
        <w:t xml:space="preserve">  </w:t>
      </w:r>
      <w:r w:rsidR="0059649B">
        <w:rPr>
          <w:rFonts w:ascii="Arial" w:hAnsi="Arial" w:cs="Arial"/>
        </w:rPr>
        <w:t xml:space="preserve"> </w:t>
      </w:r>
      <w:r w:rsidR="0059649B">
        <w:rPr>
          <w:noProof/>
        </w:rPr>
        <w:drawing>
          <wp:inline distT="0" distB="0" distL="0" distR="0" wp14:anchorId="0A540BBF" wp14:editId="43603BC8">
            <wp:extent cx="7988300" cy="448205"/>
            <wp:effectExtent l="19050" t="19050" r="12700" b="28575"/>
            <wp:docPr id="10" name="Picture 10" descr="Example of Contract Eligibility cri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ample of Contract Eligibility criterium"/>
                    <pic:cNvPicPr/>
                  </pic:nvPicPr>
                  <pic:blipFill>
                    <a:blip r:embed="rId14"/>
                    <a:stretch>
                      <a:fillRect/>
                    </a:stretch>
                  </pic:blipFill>
                  <pic:spPr>
                    <a:xfrm>
                      <a:off x="0" y="0"/>
                      <a:ext cx="8165562" cy="458151"/>
                    </a:xfrm>
                    <a:prstGeom prst="rect">
                      <a:avLst/>
                    </a:prstGeom>
                    <a:ln w="19050">
                      <a:solidFill>
                        <a:schemeClr val="tx1"/>
                      </a:solidFill>
                    </a:ln>
                  </pic:spPr>
                </pic:pic>
              </a:graphicData>
            </a:graphic>
          </wp:inline>
        </w:drawing>
      </w:r>
    </w:p>
    <w:p w14:paraId="37AB8CCD" w14:textId="7D5E4C41" w:rsidR="0059649B" w:rsidRDefault="009F0B9B" w:rsidP="005508B0">
      <w:pPr>
        <w:tabs>
          <w:tab w:val="left" w:pos="720"/>
        </w:tabs>
        <w:rPr>
          <w:rFonts w:ascii="Arial" w:hAnsi="Arial" w:cs="Arial"/>
        </w:rPr>
      </w:pPr>
      <w:r>
        <w:rPr>
          <w:b/>
          <w:bCs/>
          <w:noProof/>
          <w:color w:val="002060"/>
        </w:rPr>
        <w:t>[</w:t>
      </w:r>
      <w:r w:rsidRPr="009A339A">
        <w:rPr>
          <w:b/>
          <w:bCs/>
          <w:noProof/>
          <w:color w:val="002060"/>
        </w:rPr>
        <w:t>Art.</w:t>
      </w:r>
      <w:r w:rsidR="00867FB1">
        <w:rPr>
          <w:b/>
          <w:bCs/>
          <w:noProof/>
          <w:color w:val="002060"/>
        </w:rPr>
        <w:t>6</w:t>
      </w:r>
      <w:r>
        <w:rPr>
          <w:b/>
          <w:bCs/>
          <w:noProof/>
          <w:color w:val="002060"/>
        </w:rPr>
        <w:t>]</w:t>
      </w:r>
      <w:r>
        <w:rPr>
          <w:noProof/>
        </w:rPr>
        <w:t xml:space="preserve"> </w:t>
      </w:r>
      <w:r w:rsidR="0059649B">
        <w:rPr>
          <w:rFonts w:ascii="Arial" w:hAnsi="Arial" w:cs="Arial"/>
        </w:rPr>
        <w:t xml:space="preserve">  </w:t>
      </w:r>
      <w:r w:rsidR="0059649B">
        <w:rPr>
          <w:noProof/>
        </w:rPr>
        <w:drawing>
          <wp:inline distT="0" distB="0" distL="0" distR="0" wp14:anchorId="529B7E12" wp14:editId="34C34433">
            <wp:extent cx="7962900" cy="485795"/>
            <wp:effectExtent l="19050" t="19050" r="19050" b="28575"/>
            <wp:docPr id="11" name="Picture 11" descr="Example of Allowable Ex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xample of Allowable Expense"/>
                    <pic:cNvPicPr/>
                  </pic:nvPicPr>
                  <pic:blipFill>
                    <a:blip r:embed="rId15"/>
                    <a:stretch>
                      <a:fillRect/>
                    </a:stretch>
                  </pic:blipFill>
                  <pic:spPr>
                    <a:xfrm>
                      <a:off x="0" y="0"/>
                      <a:ext cx="8478335" cy="517240"/>
                    </a:xfrm>
                    <a:prstGeom prst="rect">
                      <a:avLst/>
                    </a:prstGeom>
                    <a:ln w="19050">
                      <a:solidFill>
                        <a:schemeClr val="tx1"/>
                      </a:solidFill>
                    </a:ln>
                  </pic:spPr>
                </pic:pic>
              </a:graphicData>
            </a:graphic>
          </wp:inline>
        </w:drawing>
      </w:r>
    </w:p>
    <w:p w14:paraId="7118B310" w14:textId="65BACAAC" w:rsidR="007B03E7" w:rsidRDefault="009F0B9B" w:rsidP="28B0791C">
      <w:pPr>
        <w:tabs>
          <w:tab w:val="left" w:pos="720"/>
        </w:tabs>
        <w:spacing w:after="600" w:line="240" w:lineRule="auto"/>
        <w:rPr>
          <w:rFonts w:ascii="Arial" w:hAnsi="Arial" w:cs="Arial"/>
        </w:rPr>
      </w:pPr>
      <w:r w:rsidRPr="28B0791C">
        <w:rPr>
          <w:b/>
          <w:bCs/>
          <w:noProof/>
          <w:color w:val="002060"/>
        </w:rPr>
        <w:t>[Art.</w:t>
      </w:r>
      <w:r w:rsidR="00867FB1" w:rsidRPr="28B0791C">
        <w:rPr>
          <w:b/>
          <w:bCs/>
          <w:noProof/>
          <w:color w:val="002060"/>
        </w:rPr>
        <w:t>7</w:t>
      </w:r>
      <w:r w:rsidRPr="28B0791C">
        <w:rPr>
          <w:b/>
          <w:bCs/>
          <w:noProof/>
          <w:color w:val="002060"/>
        </w:rPr>
        <w:t>]</w:t>
      </w:r>
      <w:r w:rsidRPr="28B0791C">
        <w:rPr>
          <w:noProof/>
        </w:rPr>
        <w:t xml:space="preserve"> </w:t>
      </w:r>
      <w:r w:rsidR="0082558F" w:rsidRPr="28B0791C">
        <w:rPr>
          <w:b/>
          <w:bCs/>
          <w:noProof/>
          <w:color w:val="002060"/>
        </w:rPr>
        <w:t xml:space="preserve">  </w:t>
      </w:r>
      <w:r w:rsidR="008E251C">
        <w:rPr>
          <w:noProof/>
        </w:rPr>
        <w:drawing>
          <wp:inline distT="0" distB="0" distL="0" distR="0" wp14:anchorId="7FA74BFB" wp14:editId="28B0791C">
            <wp:extent cx="7988298" cy="854511"/>
            <wp:effectExtent l="19050" t="19050" r="12700" b="22225"/>
            <wp:docPr id="4" name="Picture 4" descr="Example of Planned Expenditures nar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7988298" cy="854511"/>
                    </a:xfrm>
                    <a:prstGeom prst="rect">
                      <a:avLst/>
                    </a:prstGeom>
                    <a:ln w="19050">
                      <a:solidFill>
                        <a:schemeClr val="tx1"/>
                      </a:solidFill>
                    </a:ln>
                  </pic:spPr>
                </pic:pic>
              </a:graphicData>
            </a:graphic>
          </wp:inline>
        </w:drawing>
      </w:r>
    </w:p>
    <w:p w14:paraId="732F1AAA" w14:textId="77777777" w:rsidR="00C36BA7" w:rsidRDefault="00C36BA7" w:rsidP="002540B2">
      <w:pPr>
        <w:spacing w:line="240" w:lineRule="auto"/>
        <w:rPr>
          <w:rFonts w:ascii="Arial" w:hAnsi="Arial" w:cs="Arial"/>
          <w:b/>
          <w:bCs/>
          <w:sz w:val="28"/>
          <w:szCs w:val="28"/>
        </w:rPr>
      </w:pPr>
    </w:p>
    <w:p w14:paraId="06EDD012" w14:textId="160C5BEC" w:rsidR="009F0B9B" w:rsidRPr="00496BE2" w:rsidRDefault="009F0B9B" w:rsidP="002540B2">
      <w:pPr>
        <w:spacing w:line="240" w:lineRule="auto"/>
        <w:rPr>
          <w:rFonts w:ascii="Arial" w:hAnsi="Arial" w:cs="Arial"/>
          <w:b/>
          <w:bCs/>
          <w:sz w:val="28"/>
          <w:szCs w:val="28"/>
        </w:rPr>
      </w:pPr>
      <w:r w:rsidRPr="00496BE2">
        <w:rPr>
          <w:rFonts w:ascii="Arial" w:hAnsi="Arial" w:cs="Arial"/>
          <w:b/>
          <w:bCs/>
          <w:sz w:val="28"/>
          <w:szCs w:val="28"/>
        </w:rPr>
        <w:lastRenderedPageBreak/>
        <w:t xml:space="preserve">Step </w:t>
      </w:r>
      <w:r w:rsidR="007B03E7">
        <w:rPr>
          <w:rFonts w:ascii="Arial" w:hAnsi="Arial" w:cs="Arial"/>
          <w:b/>
          <w:bCs/>
          <w:sz w:val="28"/>
          <w:szCs w:val="28"/>
        </w:rPr>
        <w:t>5</w:t>
      </w:r>
    </w:p>
    <w:p w14:paraId="698E2485" w14:textId="6F258E58" w:rsidR="00F94466" w:rsidRDefault="009F0B9B" w:rsidP="00496BE2">
      <w:pPr>
        <w:spacing w:after="600" w:line="240" w:lineRule="auto"/>
        <w:rPr>
          <w:rFonts w:ascii="Arial" w:hAnsi="Arial" w:cs="Arial"/>
        </w:rPr>
      </w:pPr>
      <w:r>
        <w:rPr>
          <w:rFonts w:ascii="Arial" w:hAnsi="Arial" w:cs="Arial"/>
        </w:rPr>
        <w:t xml:space="preserve">After the </w:t>
      </w:r>
      <w:r w:rsidR="008D4FCF">
        <w:rPr>
          <w:rFonts w:ascii="Arial" w:hAnsi="Arial" w:cs="Arial"/>
        </w:rPr>
        <w:t>Public Education Agency (PEA)</w:t>
      </w:r>
      <w:r w:rsidR="00F94466">
        <w:rPr>
          <w:rFonts w:ascii="Arial" w:hAnsi="Arial" w:cs="Arial"/>
        </w:rPr>
        <w:t xml:space="preserve"> </w:t>
      </w:r>
      <w:r>
        <w:rPr>
          <w:rFonts w:ascii="Arial" w:hAnsi="Arial" w:cs="Arial"/>
        </w:rPr>
        <w:t>SSIP Team completes the SGR &amp; AP activity</w:t>
      </w:r>
      <w:r w:rsidR="00AE41A9">
        <w:rPr>
          <w:rFonts w:ascii="Arial" w:hAnsi="Arial" w:cs="Arial"/>
        </w:rPr>
        <w:t>, indicat</w:t>
      </w:r>
      <w:r w:rsidR="00F94466">
        <w:rPr>
          <w:rFonts w:ascii="Arial" w:hAnsi="Arial" w:cs="Arial"/>
        </w:rPr>
        <w:t>ing</w:t>
      </w:r>
      <w:r w:rsidR="00AE41A9">
        <w:rPr>
          <w:rFonts w:ascii="Arial" w:hAnsi="Arial" w:cs="Arial"/>
        </w:rPr>
        <w:t xml:space="preserve"> their intention to pursue an SSIP contract</w:t>
      </w:r>
      <w:r w:rsidR="00F94466">
        <w:rPr>
          <w:rFonts w:ascii="Arial" w:hAnsi="Arial" w:cs="Arial"/>
        </w:rPr>
        <w:t xml:space="preserve"> </w:t>
      </w:r>
      <w:r w:rsidR="00AE41A9">
        <w:rPr>
          <w:rFonts w:ascii="Arial" w:hAnsi="Arial" w:cs="Arial"/>
        </w:rPr>
        <w:t>and complet</w:t>
      </w:r>
      <w:r w:rsidR="00F94466">
        <w:rPr>
          <w:rFonts w:ascii="Arial" w:hAnsi="Arial" w:cs="Arial"/>
        </w:rPr>
        <w:t xml:space="preserve">ing </w:t>
      </w:r>
      <w:r w:rsidR="00AE41A9">
        <w:rPr>
          <w:rFonts w:ascii="Arial" w:hAnsi="Arial" w:cs="Arial"/>
        </w:rPr>
        <w:t>the Planned Expenditures narrative, the Team</w:t>
      </w:r>
      <w:r>
        <w:rPr>
          <w:rFonts w:ascii="Arial" w:hAnsi="Arial" w:cs="Arial"/>
        </w:rPr>
        <w:t xml:space="preserve"> submit</w:t>
      </w:r>
      <w:r w:rsidR="00AE41A9">
        <w:rPr>
          <w:rFonts w:ascii="Arial" w:hAnsi="Arial" w:cs="Arial"/>
        </w:rPr>
        <w:t>s</w:t>
      </w:r>
      <w:r>
        <w:rPr>
          <w:rFonts w:ascii="Arial" w:hAnsi="Arial" w:cs="Arial"/>
        </w:rPr>
        <w:t xml:space="preserve"> the document to their PSM Specialist with a-cc to both their SSIP Coordinator and </w:t>
      </w:r>
      <w:hyperlink r:id="rId17" w:history="1">
        <w:r w:rsidRPr="00300664">
          <w:rPr>
            <w:rStyle w:val="Hyperlink"/>
            <w:rFonts w:ascii="Arial" w:hAnsi="Arial" w:cs="Arial"/>
          </w:rPr>
          <w:t>ESS Projects</w:t>
        </w:r>
      </w:hyperlink>
      <w:r>
        <w:rPr>
          <w:rFonts w:ascii="Arial" w:hAnsi="Arial" w:cs="Arial"/>
        </w:rPr>
        <w:t xml:space="preserve">. </w:t>
      </w:r>
      <w:r w:rsidR="00F94466">
        <w:rPr>
          <w:rFonts w:ascii="Arial" w:hAnsi="Arial" w:cs="Arial"/>
        </w:rPr>
        <w:t>After review</w:t>
      </w:r>
      <w:r>
        <w:rPr>
          <w:rFonts w:ascii="Arial" w:hAnsi="Arial" w:cs="Arial"/>
        </w:rPr>
        <w:t xml:space="preserve">, </w:t>
      </w:r>
      <w:r w:rsidR="00F94466">
        <w:rPr>
          <w:rFonts w:ascii="Arial" w:hAnsi="Arial" w:cs="Arial"/>
        </w:rPr>
        <w:t>the PEA SSIP Team will receive feedback on both the SGR &amp; AP activity and contract process.</w:t>
      </w:r>
    </w:p>
    <w:p w14:paraId="33BB4793" w14:textId="4C2A3D3C" w:rsidR="009F0B9B" w:rsidRPr="00496BE2" w:rsidRDefault="009F0B9B" w:rsidP="002540B2">
      <w:pPr>
        <w:spacing w:line="240" w:lineRule="auto"/>
        <w:rPr>
          <w:rFonts w:ascii="Arial" w:hAnsi="Arial" w:cs="Arial"/>
          <w:b/>
          <w:bCs/>
          <w:sz w:val="28"/>
          <w:szCs w:val="28"/>
        </w:rPr>
      </w:pPr>
      <w:r w:rsidRPr="00496BE2">
        <w:rPr>
          <w:rFonts w:ascii="Arial" w:hAnsi="Arial" w:cs="Arial"/>
          <w:b/>
          <w:bCs/>
          <w:sz w:val="28"/>
          <w:szCs w:val="28"/>
        </w:rPr>
        <w:t xml:space="preserve">Step </w:t>
      </w:r>
      <w:r w:rsidR="007B03E7">
        <w:rPr>
          <w:rFonts w:ascii="Arial" w:hAnsi="Arial" w:cs="Arial"/>
          <w:b/>
          <w:bCs/>
          <w:sz w:val="28"/>
          <w:szCs w:val="28"/>
        </w:rPr>
        <w:t>6</w:t>
      </w:r>
    </w:p>
    <w:p w14:paraId="7B70299B" w14:textId="4CCD65A7" w:rsidR="009F0B9B" w:rsidRDefault="00F94466">
      <w:pPr>
        <w:rPr>
          <w:rFonts w:ascii="Arial" w:hAnsi="Arial" w:cs="Arial"/>
        </w:rPr>
      </w:pPr>
      <w:r>
        <w:rPr>
          <w:rFonts w:ascii="Arial" w:hAnsi="Arial" w:cs="Arial"/>
        </w:rPr>
        <w:t xml:space="preserve">Using the SSIP Invoicing Guide and guidance from correspondence, the PEA SSIP Team submits the evidence of expenses to </w:t>
      </w:r>
      <w:hyperlink r:id="rId18" w:history="1">
        <w:r w:rsidRPr="00300664">
          <w:rPr>
            <w:rStyle w:val="Hyperlink"/>
            <w:rFonts w:ascii="Arial" w:hAnsi="Arial" w:cs="Arial"/>
          </w:rPr>
          <w:t>ESS Projects</w:t>
        </w:r>
      </w:hyperlink>
      <w:r>
        <w:rPr>
          <w:rFonts w:ascii="Arial" w:hAnsi="Arial" w:cs="Arial"/>
        </w:rPr>
        <w:t>, with a-cc to both their SSIP Coordinator and PSM Specialist</w:t>
      </w:r>
      <w:r w:rsidR="008D4FCF">
        <w:rPr>
          <w:rFonts w:ascii="Arial" w:hAnsi="Arial" w:cs="Arial"/>
        </w:rPr>
        <w:t>, w</w:t>
      </w:r>
      <w:r w:rsidR="007A3664">
        <w:rPr>
          <w:rFonts w:ascii="Arial" w:hAnsi="Arial" w:cs="Arial"/>
        </w:rPr>
        <w:t>ithin 30 days of incurring an SSIP initiative-aligned expense</w:t>
      </w:r>
      <w:r w:rsidR="008D4FCF">
        <w:rPr>
          <w:rFonts w:ascii="Arial" w:hAnsi="Arial" w:cs="Arial"/>
        </w:rPr>
        <w:t>. After review</w:t>
      </w:r>
      <w:r w:rsidR="007A3664">
        <w:rPr>
          <w:rFonts w:ascii="Arial" w:hAnsi="Arial" w:cs="Arial"/>
        </w:rPr>
        <w:t>, ESS Projects and/or your SSIP Coordinator will contact you with details about reimbursement.</w:t>
      </w:r>
    </w:p>
    <w:p w14:paraId="2C2F4E18" w14:textId="2FB695A4" w:rsidR="007A3664" w:rsidRPr="00F70EB5" w:rsidRDefault="007A3664">
      <w:pPr>
        <w:rPr>
          <w:rFonts w:ascii="Arial" w:hAnsi="Arial" w:cs="Arial"/>
        </w:rPr>
      </w:pPr>
      <w:r w:rsidRPr="00496BE2">
        <w:rPr>
          <w:rFonts w:ascii="Arial" w:hAnsi="Arial" w:cs="Arial"/>
          <w:b/>
          <w:bCs/>
        </w:rPr>
        <w:t>Note:</w:t>
      </w:r>
      <w:r>
        <w:rPr>
          <w:rFonts w:ascii="Arial" w:hAnsi="Arial" w:cs="Arial"/>
        </w:rPr>
        <w:t xml:space="preserve"> </w:t>
      </w:r>
      <w:r w:rsidR="002540B2">
        <w:rPr>
          <w:rFonts w:ascii="Arial" w:hAnsi="Arial" w:cs="Arial"/>
        </w:rPr>
        <w:t>Public Education Agencies</w:t>
      </w:r>
      <w:r w:rsidR="00496BE2">
        <w:rPr>
          <w:rFonts w:ascii="Arial" w:hAnsi="Arial" w:cs="Arial"/>
        </w:rPr>
        <w:t xml:space="preserve"> are eligible for up to $5,000.00 of SSIP contract reimbursement in each year of SSIP. </w:t>
      </w:r>
      <w:r>
        <w:rPr>
          <w:rFonts w:ascii="Arial" w:hAnsi="Arial" w:cs="Arial"/>
        </w:rPr>
        <w:t xml:space="preserve">Any time there is a change to Action Plan initiatives that are connected to contract reimbursement, such as closing and beginning a new initiative, the SSIP Team will need to </w:t>
      </w:r>
      <w:r w:rsidR="00496BE2">
        <w:rPr>
          <w:rFonts w:ascii="Arial" w:hAnsi="Arial" w:cs="Arial"/>
        </w:rPr>
        <w:t>reconsider the contract alignment process, beginning in Step 3, above.</w:t>
      </w:r>
    </w:p>
    <w:sectPr w:rsidR="007A3664" w:rsidRPr="00F70EB5" w:rsidSect="007B03E7">
      <w:headerReference w:type="default" r:id="rId19"/>
      <w:footerReference w:type="default" r:id="rId20"/>
      <w:pgSz w:w="15840" w:h="12240" w:orient="landscape"/>
      <w:pgMar w:top="630" w:right="630" w:bottom="18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3B99" w14:textId="77777777" w:rsidR="00AE588B" w:rsidRDefault="00AE588B" w:rsidP="007B03E7">
      <w:pPr>
        <w:spacing w:after="0" w:line="240" w:lineRule="auto"/>
      </w:pPr>
      <w:r>
        <w:separator/>
      </w:r>
    </w:p>
  </w:endnote>
  <w:endnote w:type="continuationSeparator" w:id="0">
    <w:p w14:paraId="668BC33A" w14:textId="77777777" w:rsidR="00AE588B" w:rsidRDefault="00AE588B" w:rsidP="007B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8AEA" w14:textId="4EB70642" w:rsidR="007B03E7" w:rsidRPr="00B25C71" w:rsidRDefault="005A28FE" w:rsidP="007B03E7">
    <w:pPr>
      <w:pStyle w:val="Footer"/>
      <w:jc w:val="center"/>
      <w:rPr>
        <w:rFonts w:ascii="Arial" w:hAnsi="Arial" w:cs="Arial"/>
        <w:color w:val="D9E2F3" w:themeColor="accent1" w:themeTint="33"/>
        <w:sz w:val="24"/>
        <w:szCs w:val="24"/>
      </w:rPr>
    </w:pPr>
    <w:hyperlink r:id="rId1" w:history="1">
      <w:r w:rsidR="007B03E7" w:rsidRPr="00384ED6">
        <w:rPr>
          <w:rStyle w:val="Hyperlink"/>
          <w:rFonts w:ascii="Arial" w:hAnsi="Arial" w:cs="Arial"/>
          <w:sz w:val="24"/>
          <w:szCs w:val="24"/>
        </w:rPr>
        <w:t>www.azed.gov/SpecialEducation</w:t>
      </w:r>
    </w:hyperlink>
    <w:r w:rsidR="007B03E7" w:rsidRPr="003C4D78">
      <w:rPr>
        <w:rFonts w:ascii="Arial" w:hAnsi="Arial" w:cs="Arial"/>
        <w:sz w:val="24"/>
        <w:szCs w:val="24"/>
      </w:rPr>
      <w:t xml:space="preserve"> – 602-542-</w:t>
    </w:r>
    <w:r w:rsidR="008D369A">
      <w:rPr>
        <w:rFonts w:ascii="Arial" w:hAnsi="Arial" w:cs="Arial"/>
        <w:sz w:val="24"/>
        <w:szCs w:val="24"/>
      </w:rPr>
      <w:t>4013</w:t>
    </w:r>
    <w:r w:rsidR="008D369A" w:rsidRPr="003C4D78">
      <w:rPr>
        <w:rFonts w:ascii="Arial" w:hAnsi="Arial" w:cs="Arial"/>
        <w:sz w:val="24"/>
        <w:szCs w:val="24"/>
      </w:rPr>
      <w:t xml:space="preserve"> </w:t>
    </w:r>
    <w:r w:rsidR="007B03E7" w:rsidRPr="003C4D78">
      <w:rPr>
        <w:rFonts w:ascii="Arial" w:hAnsi="Arial" w:cs="Arial"/>
        <w:sz w:val="24"/>
        <w:szCs w:val="24"/>
      </w:rPr>
      <w:t>– 1535 West Jefferson Street, Bin 24</w:t>
    </w:r>
  </w:p>
  <w:p w14:paraId="22ACED8F" w14:textId="5CBAEA48" w:rsidR="007B03E7" w:rsidRDefault="007B03E7">
    <w:pPr>
      <w:pStyle w:val="Footer"/>
    </w:pPr>
  </w:p>
  <w:p w14:paraId="1E6106E4" w14:textId="77777777" w:rsidR="007B03E7" w:rsidRDefault="007B0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F55A" w14:textId="77777777" w:rsidR="00AE588B" w:rsidRDefault="00AE588B" w:rsidP="007B03E7">
      <w:pPr>
        <w:spacing w:after="0" w:line="240" w:lineRule="auto"/>
      </w:pPr>
      <w:r>
        <w:separator/>
      </w:r>
    </w:p>
  </w:footnote>
  <w:footnote w:type="continuationSeparator" w:id="0">
    <w:p w14:paraId="0047F032" w14:textId="77777777" w:rsidR="00AE588B" w:rsidRDefault="00AE588B" w:rsidP="007B0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9083" w14:textId="613367C2" w:rsidR="007B03E7" w:rsidRDefault="007B03E7" w:rsidP="007B03E7">
    <w:pPr>
      <w:pStyle w:val="Header"/>
      <w:jc w:val="center"/>
    </w:pPr>
    <w:r>
      <w:rPr>
        <w:rFonts w:ascii="Arial" w:hAnsi="Arial" w:cs="Arial"/>
        <w:noProof/>
        <w:color w:val="012169"/>
        <w:sz w:val="24"/>
        <w:szCs w:val="24"/>
      </w:rPr>
      <w:drawing>
        <wp:inline distT="0" distB="0" distL="0" distR="0" wp14:anchorId="0C2076F0" wp14:editId="48B60BC0">
          <wp:extent cx="3442793" cy="914400"/>
          <wp:effectExtent l="0" t="0" r="571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42793"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B5"/>
    <w:rsid w:val="000F68F3"/>
    <w:rsid w:val="00195583"/>
    <w:rsid w:val="001D5473"/>
    <w:rsid w:val="00200390"/>
    <w:rsid w:val="002540B2"/>
    <w:rsid w:val="00300664"/>
    <w:rsid w:val="00496BE2"/>
    <w:rsid w:val="005508B0"/>
    <w:rsid w:val="00586CC7"/>
    <w:rsid w:val="0059258D"/>
    <w:rsid w:val="0059649B"/>
    <w:rsid w:val="005A28FE"/>
    <w:rsid w:val="006833F8"/>
    <w:rsid w:val="006F4732"/>
    <w:rsid w:val="007A3664"/>
    <w:rsid w:val="007B03E7"/>
    <w:rsid w:val="0082558F"/>
    <w:rsid w:val="00851181"/>
    <w:rsid w:val="00867FB1"/>
    <w:rsid w:val="00885741"/>
    <w:rsid w:val="008D369A"/>
    <w:rsid w:val="008D4FCF"/>
    <w:rsid w:val="008E251C"/>
    <w:rsid w:val="009A339A"/>
    <w:rsid w:val="009F0B9B"/>
    <w:rsid w:val="00AE41A9"/>
    <w:rsid w:val="00AE588B"/>
    <w:rsid w:val="00B7313E"/>
    <w:rsid w:val="00BB1E9F"/>
    <w:rsid w:val="00BE581B"/>
    <w:rsid w:val="00BF28C7"/>
    <w:rsid w:val="00C10FCF"/>
    <w:rsid w:val="00C36BA7"/>
    <w:rsid w:val="00C91D43"/>
    <w:rsid w:val="00F70EB5"/>
    <w:rsid w:val="00F94466"/>
    <w:rsid w:val="00FC6364"/>
    <w:rsid w:val="28B0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30A5"/>
  <w15:chartTrackingRefBased/>
  <w15:docId w15:val="{BDADCACD-DD37-44A7-A906-5281F7F5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3E7"/>
  </w:style>
  <w:style w:type="paragraph" w:styleId="Footer">
    <w:name w:val="footer"/>
    <w:basedOn w:val="Normal"/>
    <w:link w:val="FooterChar"/>
    <w:uiPriority w:val="99"/>
    <w:unhideWhenUsed/>
    <w:rsid w:val="007B0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3E7"/>
  </w:style>
  <w:style w:type="character" w:styleId="Hyperlink">
    <w:name w:val="Hyperlink"/>
    <w:basedOn w:val="DefaultParagraphFont"/>
    <w:uiPriority w:val="99"/>
    <w:unhideWhenUsed/>
    <w:rsid w:val="007B03E7"/>
    <w:rPr>
      <w:color w:val="0563C1" w:themeColor="hyperlink"/>
      <w:u w:val="single"/>
    </w:rPr>
  </w:style>
  <w:style w:type="character" w:styleId="UnresolvedMention">
    <w:name w:val="Unresolved Mention"/>
    <w:basedOn w:val="DefaultParagraphFont"/>
    <w:uiPriority w:val="99"/>
    <w:semiHidden/>
    <w:unhideWhenUsed/>
    <w:rsid w:val="007B03E7"/>
    <w:rPr>
      <w:color w:val="605E5C"/>
      <w:shd w:val="clear" w:color="auto" w:fill="E1DFDD"/>
    </w:rPr>
  </w:style>
  <w:style w:type="paragraph" w:styleId="Revision">
    <w:name w:val="Revision"/>
    <w:hidden/>
    <w:uiPriority w:val="99"/>
    <w:semiHidden/>
    <w:rsid w:val="00C10FCF"/>
    <w:pPr>
      <w:spacing w:after="0" w:line="240" w:lineRule="auto"/>
    </w:pPr>
  </w:style>
  <w:style w:type="character" w:styleId="CommentReference">
    <w:name w:val="annotation reference"/>
    <w:basedOn w:val="DefaultParagraphFont"/>
    <w:uiPriority w:val="99"/>
    <w:semiHidden/>
    <w:unhideWhenUsed/>
    <w:rsid w:val="001D5473"/>
    <w:rPr>
      <w:sz w:val="16"/>
      <w:szCs w:val="16"/>
    </w:rPr>
  </w:style>
  <w:style w:type="paragraph" w:styleId="CommentText">
    <w:name w:val="annotation text"/>
    <w:basedOn w:val="Normal"/>
    <w:link w:val="CommentTextChar"/>
    <w:uiPriority w:val="99"/>
    <w:unhideWhenUsed/>
    <w:rsid w:val="001D5473"/>
    <w:pPr>
      <w:spacing w:line="240" w:lineRule="auto"/>
    </w:pPr>
    <w:rPr>
      <w:sz w:val="20"/>
      <w:szCs w:val="20"/>
    </w:rPr>
  </w:style>
  <w:style w:type="character" w:customStyle="1" w:styleId="CommentTextChar">
    <w:name w:val="Comment Text Char"/>
    <w:basedOn w:val="DefaultParagraphFont"/>
    <w:link w:val="CommentText"/>
    <w:uiPriority w:val="99"/>
    <w:rsid w:val="001D5473"/>
    <w:rPr>
      <w:sz w:val="20"/>
      <w:szCs w:val="20"/>
    </w:rPr>
  </w:style>
  <w:style w:type="paragraph" w:styleId="CommentSubject">
    <w:name w:val="annotation subject"/>
    <w:basedOn w:val="CommentText"/>
    <w:next w:val="CommentText"/>
    <w:link w:val="CommentSubjectChar"/>
    <w:uiPriority w:val="99"/>
    <w:semiHidden/>
    <w:unhideWhenUsed/>
    <w:rsid w:val="001D5473"/>
    <w:rPr>
      <w:b/>
      <w:bCs/>
    </w:rPr>
  </w:style>
  <w:style w:type="character" w:customStyle="1" w:styleId="CommentSubjectChar">
    <w:name w:val="Comment Subject Char"/>
    <w:basedOn w:val="CommentTextChar"/>
    <w:link w:val="CommentSubject"/>
    <w:uiPriority w:val="99"/>
    <w:semiHidden/>
    <w:rsid w:val="001D5473"/>
    <w:rPr>
      <w:b/>
      <w:bCs/>
      <w:sz w:val="20"/>
      <w:szCs w:val="20"/>
    </w:rPr>
  </w:style>
  <w:style w:type="character" w:styleId="FollowedHyperlink">
    <w:name w:val="FollowedHyperlink"/>
    <w:basedOn w:val="DefaultParagraphFont"/>
    <w:uiPriority w:val="99"/>
    <w:semiHidden/>
    <w:unhideWhenUsed/>
    <w:rsid w:val="003006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essinbox@azed.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essinbox@azed.gov"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zed.gov/Special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18" ma:contentTypeDescription="Create a new document." ma:contentTypeScope="" ma:versionID="eafec9bfb992a20f2b7771e8f825f7b8">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76a51269820be7e1ad4b127885f9af19"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ITPSPTyp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ITPSPType" ma:index="27" nillable="true" ma:displayName="IT PSP Type" ma:description="IT PSP Type" ma:format="Dropdown" ma:indexed="true" ma:internalName="ITPSPType">
      <xsd:simpleType>
        <xsd:restriction base="dms:Choice">
          <xsd:enumeration value="Policy"/>
          <xsd:enumeration value="Procedure"/>
          <xsd:enumeration value="Standard"/>
          <xsd:enumeration value="Plan"/>
          <xsd:enumeration value="Summary"/>
          <xsd:enumeration value="Reference"/>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ITPSPType xmlns="3b3188d5-88b4-48a3-ad42-774970703158" xsi:nil="true"/>
    <lcf76f155ced4ddcb4097134ff3c332f xmlns="3b3188d5-88b4-48a3-ad42-774970703158">
      <Terms xmlns="http://schemas.microsoft.com/office/infopath/2007/PartnerControls"/>
    </lcf76f155ced4ddcb4097134ff3c332f>
    <SharedWithUsers xmlns="cdc67ab9-5d86-4ae1-9e38-cf19cda27fbd">
      <UserInfo>
        <DisplayName/>
        <AccountId xsi:nil="true"/>
        <AccountType/>
      </UserInfo>
    </SharedWithUsers>
    <MediaLengthInSeconds xmlns="3b3188d5-88b4-48a3-ad42-774970703158" xsi:nil="true"/>
    <_dlc_DocId xmlns="cdc67ab9-5d86-4ae1-9e38-cf19cda27fbd">D7HQDT7FZXDF-1126435011-2063544</_dlc_DocId>
    <_dlc_DocIdUrl xmlns="cdc67ab9-5d86-4ae1-9e38-cf19cda27fbd">
      <Url>https://adecloud.sharepoint.com/sites/ADELibrary/_layouts/15/DocIdRedir.aspx?ID=D7HQDT7FZXDF-1126435011-2063544</Url>
      <Description>D7HQDT7FZXDF-1126435011-2063544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D5359-E773-4445-A339-2917B8E7554F}">
  <ds:schemaRefs>
    <ds:schemaRef ds:uri="http://schemas.microsoft.com/sharepoint/events"/>
  </ds:schemaRefs>
</ds:datastoreItem>
</file>

<file path=customXml/itemProps2.xml><?xml version="1.0" encoding="utf-8"?>
<ds:datastoreItem xmlns:ds="http://schemas.openxmlformats.org/officeDocument/2006/customXml" ds:itemID="{B3B9AF43-716A-4738-9D50-C8E92FD2F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67ab9-5d86-4ae1-9e38-cf19cda27fbd"/>
    <ds:schemaRef ds:uri="3b3188d5-88b4-48a3-ad42-774970703158"/>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1ADC0-5919-48A4-8F27-F50EA33D75A8}">
  <ds:schemaRefs>
    <ds:schemaRef ds:uri="http://schemas.microsoft.com/office/2006/metadata/properties"/>
    <ds:schemaRef ds:uri="http://schemas.microsoft.com/office/infopath/2007/PartnerControls"/>
    <ds:schemaRef ds:uri="f69ac7c7-1a2e-46bd-a988-685139f8f258"/>
    <ds:schemaRef ds:uri="3b3188d5-88b4-48a3-ad42-774970703158"/>
    <ds:schemaRef ds:uri="cdc67ab9-5d86-4ae1-9e38-cf19cda27fbd"/>
  </ds:schemaRefs>
</ds:datastoreItem>
</file>

<file path=customXml/itemProps4.xml><?xml version="1.0" encoding="utf-8"?>
<ds:datastoreItem xmlns:ds="http://schemas.openxmlformats.org/officeDocument/2006/customXml" ds:itemID="{74DE5CA9-EEFB-4FBA-8EE5-07BD3A773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Shaun</dc:creator>
  <cp:keywords/>
  <dc:description/>
  <cp:lastModifiedBy>Reza, Veronica</cp:lastModifiedBy>
  <cp:revision>2</cp:revision>
  <dcterms:created xsi:type="dcterms:W3CDTF">2023-07-31T16:25:00Z</dcterms:created>
  <dcterms:modified xsi:type="dcterms:W3CDTF">2023-07-31T16:25:00Z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0x0101001B0FAC48D43D084B853DC8F3C42375F0</vt:lpwstr>
  </property>
  <property fmtid="{D5CDD505-2E9C-101B-9397-08002B2CF9AE}" pid="3" name="Order">
    <vt:r8>921300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DocIdItemGuid">
    <vt:lpwstr>e3abd33b-108e-4931-8935-393a8a662a3b</vt:lpwstr>
  </property>
</Properties>
</file>