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A1E4" w14:textId="77777777" w:rsidR="00D33A51" w:rsidRDefault="00FC7F8B">
      <w:pPr>
        <w:pStyle w:val="Heading3"/>
        <w:spacing w:before="240" w:after="240"/>
        <w:ind w:left="360"/>
        <w:rPr>
          <w:b/>
        </w:rPr>
      </w:pPr>
      <w:bookmarkStart w:id="0" w:name="_98znoo6dgs7k" w:colFirst="0" w:colLast="0"/>
      <w:bookmarkEnd w:id="0"/>
      <w:r>
        <w:rPr>
          <w:b/>
        </w:rPr>
        <w:t>1.0</w:t>
      </w:r>
      <w:r>
        <w:rPr>
          <w:sz w:val="14"/>
          <w:szCs w:val="14"/>
        </w:rPr>
        <w:t xml:space="preserve">   </w:t>
      </w:r>
      <w:r>
        <w:rPr>
          <w:b/>
        </w:rPr>
        <w:t>INTRODUCTION</w:t>
      </w:r>
    </w:p>
    <w:p w14:paraId="38206678" w14:textId="216383A8" w:rsidR="00D33A51" w:rsidRDefault="00FC7F8B">
      <w:pPr>
        <w:spacing w:before="240" w:after="240"/>
        <w:ind w:left="360"/>
      </w:pPr>
      <w:r>
        <w:t xml:space="preserve">In coordination with the Arizona </w:t>
      </w:r>
      <w:r w:rsidR="00F05595">
        <w:t xml:space="preserve">National Guard </w:t>
      </w:r>
      <w:r>
        <w:t>Cyber Joint Task Force (AZ</w:t>
      </w:r>
      <w:r w:rsidR="00F05595">
        <w:t>NG</w:t>
      </w:r>
      <w:r>
        <w:t>-</w:t>
      </w:r>
      <w:proofErr w:type="gramStart"/>
      <w:r>
        <w:t>CJTF)  and</w:t>
      </w:r>
      <w:proofErr w:type="gramEnd"/>
      <w:r>
        <w:t xml:space="preserve"> the State of Arizona to conduct a network and web assessment.</w:t>
      </w:r>
      <w:r>
        <w:br/>
      </w:r>
      <w:r>
        <w:br/>
      </w:r>
      <w:r w:rsidR="00F05595">
        <w:t>Entity</w:t>
      </w:r>
      <w:r>
        <w:t xml:space="preserve"> being assessed: </w:t>
      </w:r>
      <w:r w:rsidR="00C04445" w:rsidRPr="007711D7">
        <w:rPr>
          <w:b/>
          <w:bCs/>
          <w:i/>
          <w:highlight w:val="yellow"/>
        </w:rPr>
        <w:t xml:space="preserve">NAME OF </w:t>
      </w:r>
      <w:r w:rsidR="00F05595" w:rsidRPr="007711D7">
        <w:rPr>
          <w:b/>
          <w:bCs/>
          <w:i/>
          <w:highlight w:val="yellow"/>
        </w:rPr>
        <w:t>PARTICIPATING SCHOOL DISTRICT</w:t>
      </w:r>
    </w:p>
    <w:p w14:paraId="4E07DDBD" w14:textId="71B0F5D0" w:rsidR="00D33A51" w:rsidRDefault="00FC7F8B">
      <w:pPr>
        <w:pStyle w:val="Heading3"/>
        <w:spacing w:before="240" w:after="240"/>
        <w:ind w:left="360"/>
        <w:rPr>
          <w:i/>
        </w:rPr>
      </w:pPr>
      <w:bookmarkStart w:id="1" w:name="_horz9edcmhaz" w:colFirst="0" w:colLast="0"/>
      <w:bookmarkEnd w:id="1"/>
      <w:r>
        <w:rPr>
          <w:b/>
        </w:rPr>
        <w:t>2.0</w:t>
      </w:r>
      <w:r>
        <w:rPr>
          <w:sz w:val="14"/>
          <w:szCs w:val="14"/>
        </w:rPr>
        <w:t xml:space="preserve">   </w:t>
      </w:r>
      <w:r>
        <w:rPr>
          <w:b/>
        </w:rPr>
        <w:t>CONTACT INFORMATION</w:t>
      </w:r>
      <w:r>
        <w:t xml:space="preserve"> – </w:t>
      </w:r>
      <w:r>
        <w:rPr>
          <w:i/>
        </w:rPr>
        <w:t xml:space="preserve">contact phone numbers and email addresses for the main </w:t>
      </w:r>
      <w:r w:rsidR="00F05595">
        <w:rPr>
          <w:i/>
        </w:rPr>
        <w:t xml:space="preserve">network/information technology </w:t>
      </w:r>
      <w:r>
        <w:rPr>
          <w:i/>
        </w:rPr>
        <w:t>point of contact during the engagement.</w:t>
      </w:r>
    </w:p>
    <w:tbl>
      <w:tblPr>
        <w:tblStyle w:val="a"/>
        <w:tblW w:w="882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033"/>
        <w:gridCol w:w="2032"/>
        <w:gridCol w:w="2820"/>
        <w:gridCol w:w="1935"/>
      </w:tblGrid>
      <w:tr w:rsidR="00D33A51" w14:paraId="2BC529E1" w14:textId="77777777" w:rsidTr="00B56095">
        <w:trPr>
          <w:trHeight w:val="288"/>
        </w:trPr>
        <w:tc>
          <w:tcPr>
            <w:tcW w:w="2033"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ED274D4" w14:textId="77777777" w:rsidR="00D33A51" w:rsidRDefault="00FC7F8B">
            <w:pPr>
              <w:rPr>
                <w:sz w:val="18"/>
                <w:szCs w:val="18"/>
              </w:rPr>
            </w:pPr>
            <w:r>
              <w:rPr>
                <w:sz w:val="18"/>
                <w:szCs w:val="18"/>
              </w:rPr>
              <w:t>Name</w:t>
            </w:r>
          </w:p>
        </w:tc>
        <w:tc>
          <w:tcPr>
            <w:tcW w:w="203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AD8A257" w14:textId="77777777" w:rsidR="00D33A51" w:rsidRDefault="00FC7F8B">
            <w:pPr>
              <w:rPr>
                <w:sz w:val="18"/>
                <w:szCs w:val="18"/>
              </w:rPr>
            </w:pPr>
            <w:r>
              <w:rPr>
                <w:sz w:val="18"/>
                <w:szCs w:val="18"/>
              </w:rPr>
              <w:t>Title</w:t>
            </w:r>
          </w:p>
        </w:tc>
        <w:tc>
          <w:tcPr>
            <w:tcW w:w="2820" w:type="dxa"/>
            <w:tcBorders>
              <w:top w:val="single" w:sz="8" w:space="0" w:color="000000"/>
              <w:left w:val="nil"/>
              <w:bottom w:val="single" w:sz="8" w:space="0" w:color="000000"/>
              <w:right w:val="single" w:sz="8" w:space="0" w:color="000000"/>
            </w:tcBorders>
            <w:tcMar>
              <w:top w:w="14" w:type="dxa"/>
              <w:left w:w="14" w:type="dxa"/>
              <w:bottom w:w="14" w:type="dxa"/>
              <w:right w:w="14" w:type="dxa"/>
            </w:tcMar>
          </w:tcPr>
          <w:p w14:paraId="33D8955C" w14:textId="77777777" w:rsidR="00D33A51" w:rsidRDefault="00FC7F8B">
            <w:pPr>
              <w:rPr>
                <w:sz w:val="18"/>
                <w:szCs w:val="18"/>
              </w:rPr>
            </w:pPr>
            <w:r>
              <w:rPr>
                <w:sz w:val="18"/>
                <w:szCs w:val="18"/>
              </w:rPr>
              <w:t>Email</w:t>
            </w:r>
          </w:p>
        </w:tc>
        <w:tc>
          <w:tcPr>
            <w:tcW w:w="1935" w:type="dxa"/>
            <w:tcBorders>
              <w:top w:val="single" w:sz="8" w:space="0" w:color="000000"/>
              <w:left w:val="nil"/>
              <w:bottom w:val="single" w:sz="8" w:space="0" w:color="000000"/>
              <w:right w:val="single" w:sz="8" w:space="0" w:color="000000"/>
            </w:tcBorders>
            <w:tcMar>
              <w:top w:w="14" w:type="dxa"/>
              <w:left w:w="14" w:type="dxa"/>
              <w:bottom w:w="14" w:type="dxa"/>
              <w:right w:w="14" w:type="dxa"/>
            </w:tcMar>
          </w:tcPr>
          <w:p w14:paraId="16E6B547" w14:textId="77777777" w:rsidR="00D33A51" w:rsidRDefault="00FC7F8B">
            <w:pPr>
              <w:rPr>
                <w:sz w:val="18"/>
                <w:szCs w:val="18"/>
              </w:rPr>
            </w:pPr>
            <w:r>
              <w:rPr>
                <w:sz w:val="18"/>
                <w:szCs w:val="18"/>
              </w:rPr>
              <w:t>Phone</w:t>
            </w:r>
          </w:p>
        </w:tc>
      </w:tr>
      <w:tr w:rsidR="00D33A51" w14:paraId="1A6B840D" w14:textId="77777777" w:rsidTr="00B56095">
        <w:trPr>
          <w:trHeight w:val="288"/>
        </w:trPr>
        <w:tc>
          <w:tcPr>
            <w:tcW w:w="2033"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5E46259" w14:textId="7E71707F" w:rsidR="00D33A51" w:rsidRDefault="00D33A51">
            <w:pPr>
              <w:rPr>
                <w:sz w:val="18"/>
                <w:szCs w:val="18"/>
              </w:rPr>
            </w:pPr>
          </w:p>
        </w:tc>
        <w:tc>
          <w:tcPr>
            <w:tcW w:w="203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AD08150" w14:textId="28C7E162" w:rsidR="002B0E9F" w:rsidRPr="002B0E9F" w:rsidRDefault="00F05595" w:rsidP="002B0E9F">
            <w:pPr>
              <w:rPr>
                <w:sz w:val="18"/>
                <w:szCs w:val="18"/>
                <w:lang w:val="en-US"/>
              </w:rPr>
            </w:pPr>
            <w:r>
              <w:rPr>
                <w:sz w:val="18"/>
                <w:szCs w:val="18"/>
                <w:lang w:val="en-US"/>
              </w:rPr>
              <w:t>(</w:t>
            </w:r>
            <w:proofErr w:type="gramStart"/>
            <w:r>
              <w:rPr>
                <w:sz w:val="18"/>
                <w:szCs w:val="18"/>
                <w:lang w:val="en-US"/>
              </w:rPr>
              <w:t>e.g.</w:t>
            </w:r>
            <w:proofErr w:type="gramEnd"/>
            <w:r>
              <w:rPr>
                <w:sz w:val="18"/>
                <w:szCs w:val="18"/>
                <w:lang w:val="en-US"/>
              </w:rPr>
              <w:t xml:space="preserve"> </w:t>
            </w:r>
            <w:r w:rsidR="002B0E9F" w:rsidRPr="002B0E9F">
              <w:rPr>
                <w:sz w:val="18"/>
                <w:szCs w:val="18"/>
                <w:lang w:val="en-US"/>
              </w:rPr>
              <w:t>Chief Information Officer</w:t>
            </w:r>
            <w:r>
              <w:rPr>
                <w:sz w:val="18"/>
                <w:szCs w:val="18"/>
                <w:lang w:val="en-US"/>
              </w:rPr>
              <w:t>)</w:t>
            </w:r>
          </w:p>
          <w:p w14:paraId="659DC05A" w14:textId="095C08F6" w:rsidR="00D33A51" w:rsidRDefault="00D33A51">
            <w:pPr>
              <w:rPr>
                <w:sz w:val="18"/>
                <w:szCs w:val="18"/>
              </w:rPr>
            </w:pPr>
          </w:p>
        </w:tc>
        <w:tc>
          <w:tcPr>
            <w:tcW w:w="2820" w:type="dxa"/>
            <w:tcBorders>
              <w:top w:val="single" w:sz="8" w:space="0" w:color="000000"/>
              <w:left w:val="nil"/>
              <w:bottom w:val="single" w:sz="8" w:space="0" w:color="000000"/>
              <w:right w:val="single" w:sz="8" w:space="0" w:color="000000"/>
            </w:tcBorders>
            <w:tcMar>
              <w:top w:w="14" w:type="dxa"/>
              <w:left w:w="14" w:type="dxa"/>
              <w:bottom w:w="14" w:type="dxa"/>
              <w:right w:w="14" w:type="dxa"/>
            </w:tcMar>
          </w:tcPr>
          <w:p w14:paraId="6FE93C98" w14:textId="60F5B723" w:rsidR="00D33A51" w:rsidRDefault="00D33A51">
            <w:pPr>
              <w:rPr>
                <w:sz w:val="18"/>
                <w:szCs w:val="18"/>
              </w:rPr>
            </w:pPr>
          </w:p>
        </w:tc>
        <w:tc>
          <w:tcPr>
            <w:tcW w:w="1935" w:type="dxa"/>
            <w:tcBorders>
              <w:top w:val="single" w:sz="8" w:space="0" w:color="000000"/>
              <w:left w:val="nil"/>
              <w:bottom w:val="single" w:sz="8" w:space="0" w:color="000000"/>
              <w:right w:val="single" w:sz="8" w:space="0" w:color="000000"/>
            </w:tcBorders>
            <w:tcMar>
              <w:top w:w="14" w:type="dxa"/>
              <w:left w:w="14" w:type="dxa"/>
              <w:bottom w:w="14" w:type="dxa"/>
              <w:right w:w="14" w:type="dxa"/>
            </w:tcMar>
          </w:tcPr>
          <w:p w14:paraId="61C695BE" w14:textId="4D7FB56C" w:rsidR="00D33A51" w:rsidRDefault="00D33A51">
            <w:pPr>
              <w:rPr>
                <w:sz w:val="18"/>
                <w:szCs w:val="18"/>
              </w:rPr>
            </w:pPr>
          </w:p>
        </w:tc>
      </w:tr>
      <w:tr w:rsidR="00D33A51" w14:paraId="1F931A5B" w14:textId="77777777" w:rsidTr="00B56095">
        <w:trPr>
          <w:trHeight w:val="288"/>
        </w:trPr>
        <w:tc>
          <w:tcPr>
            <w:tcW w:w="2033"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070F85FB" w14:textId="375FC5CE" w:rsidR="00D33A51" w:rsidRDefault="00D33A51">
            <w:pPr>
              <w:rPr>
                <w:sz w:val="18"/>
                <w:szCs w:val="18"/>
              </w:rPr>
            </w:pPr>
          </w:p>
        </w:tc>
        <w:tc>
          <w:tcPr>
            <w:tcW w:w="2032"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7993A122" w14:textId="685FDFF2" w:rsidR="00D33A51" w:rsidRDefault="00D33A51">
            <w:pPr>
              <w:rPr>
                <w:sz w:val="18"/>
                <w:szCs w:val="18"/>
              </w:rPr>
            </w:pPr>
          </w:p>
        </w:tc>
        <w:tc>
          <w:tcPr>
            <w:tcW w:w="2820" w:type="dxa"/>
            <w:tcBorders>
              <w:top w:val="nil"/>
              <w:left w:val="nil"/>
              <w:bottom w:val="single" w:sz="8" w:space="0" w:color="000000"/>
              <w:right w:val="single" w:sz="8" w:space="0" w:color="000000"/>
            </w:tcBorders>
            <w:tcMar>
              <w:top w:w="14" w:type="dxa"/>
              <w:left w:w="14" w:type="dxa"/>
              <w:bottom w:w="14" w:type="dxa"/>
              <w:right w:w="14" w:type="dxa"/>
            </w:tcMar>
          </w:tcPr>
          <w:p w14:paraId="2F9982F9" w14:textId="266413FF" w:rsidR="00D33A51" w:rsidRDefault="00D33A51">
            <w:pPr>
              <w:rPr>
                <w:sz w:val="18"/>
                <w:szCs w:val="18"/>
              </w:rPr>
            </w:pPr>
          </w:p>
        </w:tc>
        <w:tc>
          <w:tcPr>
            <w:tcW w:w="1935" w:type="dxa"/>
            <w:tcBorders>
              <w:top w:val="nil"/>
              <w:left w:val="nil"/>
              <w:bottom w:val="single" w:sz="8" w:space="0" w:color="000000"/>
              <w:right w:val="single" w:sz="8" w:space="0" w:color="000000"/>
            </w:tcBorders>
            <w:tcMar>
              <w:top w:w="14" w:type="dxa"/>
              <w:left w:w="14" w:type="dxa"/>
              <w:bottom w:w="14" w:type="dxa"/>
              <w:right w:w="14" w:type="dxa"/>
            </w:tcMar>
          </w:tcPr>
          <w:p w14:paraId="2F425A68" w14:textId="144140EA" w:rsidR="00D33A51" w:rsidRDefault="00D33A51">
            <w:pPr>
              <w:rPr>
                <w:sz w:val="18"/>
                <w:szCs w:val="18"/>
              </w:rPr>
            </w:pPr>
          </w:p>
        </w:tc>
      </w:tr>
    </w:tbl>
    <w:p w14:paraId="6966CEFA" w14:textId="77777777" w:rsidR="00D33A51" w:rsidRDefault="00D33A51">
      <w:pPr>
        <w:spacing w:before="240" w:after="240"/>
      </w:pPr>
    </w:p>
    <w:p w14:paraId="281F3652" w14:textId="77777777" w:rsidR="00D33A51" w:rsidRDefault="00FC7F8B">
      <w:pPr>
        <w:pStyle w:val="Heading3"/>
        <w:spacing w:before="240" w:after="240"/>
        <w:ind w:left="360"/>
        <w:rPr>
          <w:i/>
        </w:rPr>
      </w:pPr>
      <w:bookmarkStart w:id="2" w:name="_ax7r3jhjoq9k" w:colFirst="0" w:colLast="0"/>
      <w:bookmarkEnd w:id="2"/>
      <w:r>
        <w:rPr>
          <w:b/>
        </w:rPr>
        <w:t>3.0</w:t>
      </w:r>
      <w:r>
        <w:rPr>
          <w:b/>
          <w:sz w:val="14"/>
          <w:szCs w:val="14"/>
        </w:rPr>
        <w:t xml:space="preserve">   </w:t>
      </w:r>
      <w:r>
        <w:rPr>
          <w:b/>
        </w:rPr>
        <w:t>INTERNAL NETWORK SCOPE</w:t>
      </w:r>
      <w:r>
        <w:t xml:space="preserve"> – </w:t>
      </w:r>
      <w:r>
        <w:rPr>
          <w:i/>
        </w:rPr>
        <w:t>the internal IP addresses and ranges that will be scanned and tested.</w:t>
      </w:r>
    </w:p>
    <w:tbl>
      <w:tblPr>
        <w:tblStyle w:val="a0"/>
        <w:tblW w:w="892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4230"/>
        <w:gridCol w:w="4695"/>
      </w:tblGrid>
      <w:tr w:rsidR="00D33A51" w14:paraId="6F957F47" w14:textId="77777777">
        <w:trPr>
          <w:trHeight w:val="288"/>
        </w:trPr>
        <w:tc>
          <w:tcPr>
            <w:tcW w:w="4230"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073B809" w14:textId="77777777" w:rsidR="00D33A51" w:rsidRDefault="00FC7F8B">
            <w:pPr>
              <w:pBdr>
                <w:top w:val="nil"/>
                <w:left w:val="nil"/>
                <w:bottom w:val="nil"/>
                <w:right w:val="nil"/>
                <w:between w:val="nil"/>
              </w:pBdr>
              <w:rPr>
                <w:sz w:val="18"/>
                <w:szCs w:val="18"/>
              </w:rPr>
            </w:pPr>
            <w:r>
              <w:rPr>
                <w:sz w:val="18"/>
                <w:szCs w:val="18"/>
              </w:rPr>
              <w:t>IP Subnet Range</w:t>
            </w:r>
          </w:p>
        </w:tc>
        <w:tc>
          <w:tcPr>
            <w:tcW w:w="4695"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2681FB8" w14:textId="77777777" w:rsidR="00D33A51" w:rsidRDefault="00FC7F8B">
            <w:pPr>
              <w:pBdr>
                <w:top w:val="nil"/>
                <w:left w:val="nil"/>
                <w:bottom w:val="nil"/>
                <w:right w:val="nil"/>
                <w:between w:val="nil"/>
              </w:pBdr>
              <w:rPr>
                <w:sz w:val="18"/>
                <w:szCs w:val="18"/>
              </w:rPr>
            </w:pPr>
            <w:r>
              <w:rPr>
                <w:sz w:val="18"/>
                <w:szCs w:val="18"/>
              </w:rPr>
              <w:t>Location: Cloud, SHDC, On-</w:t>
            </w:r>
            <w:proofErr w:type="spellStart"/>
            <w:proofErr w:type="gramStart"/>
            <w:r>
              <w:rPr>
                <w:sz w:val="18"/>
                <w:szCs w:val="18"/>
              </w:rPr>
              <w:t>Prem,etc</w:t>
            </w:r>
            <w:proofErr w:type="spellEnd"/>
            <w:proofErr w:type="gramEnd"/>
          </w:p>
        </w:tc>
      </w:tr>
      <w:tr w:rsidR="00D33A51" w14:paraId="277A5733" w14:textId="77777777">
        <w:trPr>
          <w:trHeight w:val="288"/>
        </w:trPr>
        <w:tc>
          <w:tcPr>
            <w:tcW w:w="4230"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5540B1CB" w14:textId="77777777" w:rsidR="00D33A51" w:rsidRDefault="00D33A51">
            <w:pPr>
              <w:pBdr>
                <w:top w:val="nil"/>
                <w:left w:val="nil"/>
                <w:bottom w:val="nil"/>
                <w:right w:val="nil"/>
                <w:between w:val="nil"/>
              </w:pBdr>
              <w:rPr>
                <w:sz w:val="18"/>
                <w:szCs w:val="18"/>
              </w:rPr>
            </w:pPr>
          </w:p>
        </w:tc>
        <w:tc>
          <w:tcPr>
            <w:tcW w:w="469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2DF191FD" w14:textId="77777777" w:rsidR="00D33A51" w:rsidRDefault="00D33A51">
            <w:pPr>
              <w:pBdr>
                <w:top w:val="nil"/>
                <w:left w:val="nil"/>
                <w:bottom w:val="nil"/>
                <w:right w:val="nil"/>
                <w:between w:val="nil"/>
              </w:pBdr>
              <w:rPr>
                <w:sz w:val="18"/>
                <w:szCs w:val="18"/>
              </w:rPr>
            </w:pPr>
          </w:p>
        </w:tc>
      </w:tr>
      <w:tr w:rsidR="00D33A51" w14:paraId="4D409A35" w14:textId="77777777">
        <w:trPr>
          <w:trHeight w:val="288"/>
        </w:trPr>
        <w:tc>
          <w:tcPr>
            <w:tcW w:w="4230"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1B701386" w14:textId="77777777" w:rsidR="00D33A51" w:rsidRDefault="00D33A51">
            <w:pPr>
              <w:pBdr>
                <w:top w:val="nil"/>
                <w:left w:val="nil"/>
                <w:bottom w:val="nil"/>
                <w:right w:val="nil"/>
                <w:between w:val="nil"/>
              </w:pBdr>
              <w:rPr>
                <w:sz w:val="18"/>
                <w:szCs w:val="18"/>
              </w:rPr>
            </w:pPr>
          </w:p>
        </w:tc>
        <w:tc>
          <w:tcPr>
            <w:tcW w:w="469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35A9C6E9" w14:textId="77777777" w:rsidR="00D33A51" w:rsidRDefault="00D33A51">
            <w:pPr>
              <w:pBdr>
                <w:top w:val="nil"/>
                <w:left w:val="nil"/>
                <w:bottom w:val="nil"/>
                <w:right w:val="nil"/>
                <w:between w:val="nil"/>
              </w:pBdr>
              <w:rPr>
                <w:sz w:val="18"/>
                <w:szCs w:val="18"/>
              </w:rPr>
            </w:pPr>
          </w:p>
        </w:tc>
      </w:tr>
      <w:tr w:rsidR="00D33A51" w14:paraId="23801654" w14:textId="77777777">
        <w:trPr>
          <w:trHeight w:val="288"/>
        </w:trPr>
        <w:tc>
          <w:tcPr>
            <w:tcW w:w="4230"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4268BA9F" w14:textId="77777777" w:rsidR="00D33A51" w:rsidRDefault="00D33A51">
            <w:pPr>
              <w:pBdr>
                <w:top w:val="nil"/>
                <w:left w:val="nil"/>
                <w:bottom w:val="nil"/>
                <w:right w:val="nil"/>
                <w:between w:val="nil"/>
              </w:pBdr>
              <w:rPr>
                <w:sz w:val="18"/>
                <w:szCs w:val="18"/>
              </w:rPr>
            </w:pPr>
          </w:p>
        </w:tc>
        <w:tc>
          <w:tcPr>
            <w:tcW w:w="469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46CC37A9" w14:textId="77777777" w:rsidR="00D33A51" w:rsidRDefault="00D33A51">
            <w:pPr>
              <w:pBdr>
                <w:top w:val="nil"/>
                <w:left w:val="nil"/>
                <w:bottom w:val="nil"/>
                <w:right w:val="nil"/>
                <w:between w:val="nil"/>
              </w:pBdr>
              <w:rPr>
                <w:sz w:val="18"/>
                <w:szCs w:val="18"/>
              </w:rPr>
            </w:pPr>
          </w:p>
        </w:tc>
      </w:tr>
    </w:tbl>
    <w:p w14:paraId="5619F8E1" w14:textId="77777777" w:rsidR="004B4266" w:rsidRDefault="004B4266" w:rsidP="004B4266">
      <w:pPr>
        <w:pStyle w:val="Heading3"/>
        <w:spacing w:before="240" w:after="240"/>
        <w:ind w:left="360"/>
        <w:rPr>
          <w:b/>
        </w:rPr>
      </w:pPr>
      <w:bookmarkStart w:id="3" w:name="_m93mltfpmq0c" w:colFirst="0" w:colLast="0"/>
      <w:bookmarkEnd w:id="3"/>
    </w:p>
    <w:p w14:paraId="102F941E" w14:textId="3F4F0906" w:rsidR="00D33A51" w:rsidRPr="004B4266" w:rsidRDefault="00FC7F8B" w:rsidP="004B4266">
      <w:pPr>
        <w:pStyle w:val="Heading3"/>
        <w:spacing w:before="240" w:after="240"/>
        <w:ind w:left="360"/>
        <w:rPr>
          <w:b/>
        </w:rPr>
      </w:pPr>
      <w:r>
        <w:rPr>
          <w:b/>
        </w:rPr>
        <w:t>4.0</w:t>
      </w:r>
      <w:r>
        <w:rPr>
          <w:b/>
          <w:sz w:val="14"/>
          <w:szCs w:val="14"/>
        </w:rPr>
        <w:t xml:space="preserve">   </w:t>
      </w:r>
      <w:r>
        <w:rPr>
          <w:b/>
        </w:rPr>
        <w:t>ACCESS MACHINE AND CREDENTIALED INFORMATION</w:t>
      </w:r>
      <w:r>
        <w:t xml:space="preserve"> – </w:t>
      </w:r>
      <w:r>
        <w:rPr>
          <w:i/>
        </w:rPr>
        <w:t>If the assessment is being performed remotely, provide VPN, Network, and Web Application credentials to access internal ranges. Access information will be sent to the individuals conducting the assessment:</w:t>
      </w:r>
      <w:r>
        <w:rPr>
          <w:i/>
        </w:rPr>
        <w:br/>
      </w:r>
      <w:r>
        <w:rPr>
          <w:i/>
        </w:rPr>
        <w:br/>
      </w:r>
      <w:r>
        <w:rPr>
          <w:b/>
        </w:rPr>
        <w:t>4.1 VPN Accounts:</w:t>
      </w:r>
      <w:r>
        <w:br/>
      </w:r>
      <w:r>
        <w:tab/>
      </w:r>
      <w:r>
        <w:rPr>
          <w:i/>
          <w:color w:val="000000"/>
          <w:sz w:val="22"/>
          <w:szCs w:val="22"/>
        </w:rPr>
        <w:t xml:space="preserve">For accessing the internal network remotely. </w:t>
      </w:r>
    </w:p>
    <w:tbl>
      <w:tblPr>
        <w:tblStyle w:val="a1"/>
        <w:tblW w:w="871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6"/>
        <w:gridCol w:w="1506"/>
        <w:gridCol w:w="1507"/>
        <w:gridCol w:w="2476"/>
        <w:gridCol w:w="1720"/>
      </w:tblGrid>
      <w:tr w:rsidR="00D33A51" w14:paraId="65B8287A" w14:textId="77777777" w:rsidTr="007711D7">
        <w:trPr>
          <w:trHeight w:val="288"/>
        </w:trPr>
        <w:tc>
          <w:tcPr>
            <w:tcW w:w="1506" w:type="dxa"/>
            <w:shd w:val="clear" w:color="auto" w:fill="auto"/>
            <w:tcMar>
              <w:top w:w="14" w:type="dxa"/>
              <w:left w:w="14" w:type="dxa"/>
              <w:bottom w:w="14" w:type="dxa"/>
              <w:right w:w="14" w:type="dxa"/>
            </w:tcMar>
          </w:tcPr>
          <w:p w14:paraId="0C520450" w14:textId="77777777" w:rsidR="00D33A51" w:rsidRDefault="00FC7F8B">
            <w:pPr>
              <w:pBdr>
                <w:top w:val="nil"/>
                <w:left w:val="nil"/>
                <w:bottom w:val="nil"/>
                <w:right w:val="nil"/>
                <w:between w:val="nil"/>
              </w:pBdr>
              <w:rPr>
                <w:sz w:val="18"/>
                <w:szCs w:val="18"/>
              </w:rPr>
            </w:pPr>
            <w:r>
              <w:rPr>
                <w:sz w:val="18"/>
                <w:szCs w:val="18"/>
              </w:rPr>
              <w:t>Name</w:t>
            </w:r>
          </w:p>
        </w:tc>
        <w:tc>
          <w:tcPr>
            <w:tcW w:w="1506" w:type="dxa"/>
            <w:shd w:val="clear" w:color="auto" w:fill="auto"/>
            <w:tcMar>
              <w:top w:w="14" w:type="dxa"/>
              <w:left w:w="14" w:type="dxa"/>
              <w:bottom w:w="14" w:type="dxa"/>
              <w:right w:w="14" w:type="dxa"/>
            </w:tcMar>
          </w:tcPr>
          <w:p w14:paraId="417C3A7E" w14:textId="77777777" w:rsidR="00D33A51" w:rsidRDefault="00FC7F8B">
            <w:pPr>
              <w:pBdr>
                <w:top w:val="nil"/>
                <w:left w:val="nil"/>
                <w:bottom w:val="nil"/>
                <w:right w:val="nil"/>
                <w:between w:val="nil"/>
              </w:pBdr>
              <w:rPr>
                <w:sz w:val="18"/>
                <w:szCs w:val="18"/>
              </w:rPr>
            </w:pPr>
            <w:r>
              <w:rPr>
                <w:sz w:val="18"/>
                <w:szCs w:val="18"/>
              </w:rPr>
              <w:t>EIN:</w:t>
            </w:r>
          </w:p>
        </w:tc>
        <w:tc>
          <w:tcPr>
            <w:tcW w:w="1507" w:type="dxa"/>
            <w:shd w:val="clear" w:color="auto" w:fill="auto"/>
            <w:tcMar>
              <w:top w:w="14" w:type="dxa"/>
              <w:left w:w="14" w:type="dxa"/>
              <w:bottom w:w="14" w:type="dxa"/>
              <w:right w:w="14" w:type="dxa"/>
            </w:tcMar>
          </w:tcPr>
          <w:p w14:paraId="55DCCDE9" w14:textId="77777777" w:rsidR="00D33A51" w:rsidRDefault="00FC7F8B">
            <w:pPr>
              <w:pBdr>
                <w:top w:val="nil"/>
                <w:left w:val="nil"/>
                <w:bottom w:val="nil"/>
                <w:right w:val="nil"/>
                <w:between w:val="nil"/>
              </w:pBdr>
              <w:rPr>
                <w:sz w:val="18"/>
                <w:szCs w:val="18"/>
              </w:rPr>
            </w:pPr>
            <w:r>
              <w:rPr>
                <w:sz w:val="18"/>
                <w:szCs w:val="18"/>
              </w:rPr>
              <w:t>Title</w:t>
            </w:r>
          </w:p>
        </w:tc>
        <w:tc>
          <w:tcPr>
            <w:tcW w:w="2476" w:type="dxa"/>
            <w:shd w:val="clear" w:color="auto" w:fill="auto"/>
            <w:tcMar>
              <w:top w:w="14" w:type="dxa"/>
              <w:left w:w="14" w:type="dxa"/>
              <w:bottom w:w="14" w:type="dxa"/>
              <w:right w:w="14" w:type="dxa"/>
            </w:tcMar>
          </w:tcPr>
          <w:p w14:paraId="12D45131" w14:textId="77777777" w:rsidR="00D33A51" w:rsidRDefault="00FC7F8B">
            <w:pPr>
              <w:pBdr>
                <w:top w:val="nil"/>
                <w:left w:val="nil"/>
                <w:bottom w:val="nil"/>
                <w:right w:val="nil"/>
                <w:between w:val="nil"/>
              </w:pBdr>
              <w:rPr>
                <w:sz w:val="18"/>
                <w:szCs w:val="18"/>
              </w:rPr>
            </w:pPr>
            <w:r>
              <w:rPr>
                <w:sz w:val="18"/>
                <w:szCs w:val="18"/>
              </w:rPr>
              <w:t>Email</w:t>
            </w:r>
          </w:p>
        </w:tc>
        <w:tc>
          <w:tcPr>
            <w:tcW w:w="1720" w:type="dxa"/>
            <w:shd w:val="clear" w:color="auto" w:fill="auto"/>
            <w:tcMar>
              <w:top w:w="14" w:type="dxa"/>
              <w:left w:w="14" w:type="dxa"/>
              <w:bottom w:w="14" w:type="dxa"/>
              <w:right w:w="14" w:type="dxa"/>
            </w:tcMar>
          </w:tcPr>
          <w:p w14:paraId="763B8DB4" w14:textId="77777777" w:rsidR="00D33A51" w:rsidRDefault="00FC7F8B">
            <w:pPr>
              <w:pBdr>
                <w:top w:val="nil"/>
                <w:left w:val="nil"/>
                <w:bottom w:val="nil"/>
                <w:right w:val="nil"/>
                <w:between w:val="nil"/>
              </w:pBdr>
              <w:rPr>
                <w:sz w:val="18"/>
                <w:szCs w:val="18"/>
              </w:rPr>
            </w:pPr>
            <w:r>
              <w:rPr>
                <w:sz w:val="18"/>
                <w:szCs w:val="18"/>
              </w:rPr>
              <w:t>VPN Account:</w:t>
            </w:r>
          </w:p>
        </w:tc>
      </w:tr>
      <w:tr w:rsidR="00D33A51" w14:paraId="44F2243D" w14:textId="77777777" w:rsidTr="007711D7">
        <w:trPr>
          <w:trHeight w:val="288"/>
        </w:trPr>
        <w:tc>
          <w:tcPr>
            <w:tcW w:w="1506" w:type="dxa"/>
            <w:shd w:val="clear" w:color="auto" w:fill="auto"/>
            <w:tcMar>
              <w:top w:w="14" w:type="dxa"/>
              <w:left w:w="14" w:type="dxa"/>
              <w:bottom w:w="14" w:type="dxa"/>
              <w:right w:w="14" w:type="dxa"/>
            </w:tcMar>
          </w:tcPr>
          <w:p w14:paraId="64F5B459" w14:textId="320238B2" w:rsidR="00D33A51" w:rsidRDefault="007711D7">
            <w:pPr>
              <w:pBdr>
                <w:top w:val="nil"/>
                <w:left w:val="nil"/>
                <w:bottom w:val="nil"/>
                <w:right w:val="nil"/>
                <w:between w:val="nil"/>
              </w:pBdr>
              <w:rPr>
                <w:sz w:val="18"/>
                <w:szCs w:val="18"/>
              </w:rPr>
            </w:pPr>
            <w:r>
              <w:rPr>
                <w:sz w:val="18"/>
                <w:szCs w:val="18"/>
              </w:rPr>
              <w:t>Jeremy Sanchez</w:t>
            </w:r>
          </w:p>
        </w:tc>
        <w:tc>
          <w:tcPr>
            <w:tcW w:w="1506" w:type="dxa"/>
            <w:shd w:val="clear" w:color="auto" w:fill="auto"/>
            <w:tcMar>
              <w:top w:w="14" w:type="dxa"/>
              <w:left w:w="14" w:type="dxa"/>
              <w:bottom w:w="14" w:type="dxa"/>
              <w:right w:w="14" w:type="dxa"/>
            </w:tcMar>
          </w:tcPr>
          <w:p w14:paraId="4114A6FA" w14:textId="1A45D85D" w:rsidR="00D33A51" w:rsidRDefault="00D33A51">
            <w:pPr>
              <w:pBdr>
                <w:top w:val="nil"/>
                <w:left w:val="nil"/>
                <w:bottom w:val="nil"/>
                <w:right w:val="nil"/>
                <w:between w:val="nil"/>
              </w:pBdr>
              <w:rPr>
                <w:sz w:val="18"/>
                <w:szCs w:val="18"/>
              </w:rPr>
            </w:pPr>
          </w:p>
        </w:tc>
        <w:tc>
          <w:tcPr>
            <w:tcW w:w="1507" w:type="dxa"/>
            <w:shd w:val="clear" w:color="auto" w:fill="auto"/>
            <w:tcMar>
              <w:top w:w="14" w:type="dxa"/>
              <w:left w:w="14" w:type="dxa"/>
              <w:bottom w:w="14" w:type="dxa"/>
              <w:right w:w="14" w:type="dxa"/>
            </w:tcMar>
          </w:tcPr>
          <w:p w14:paraId="5056AD32" w14:textId="10F5D0CC" w:rsidR="00D33A51" w:rsidRDefault="00B56095">
            <w:pPr>
              <w:pBdr>
                <w:top w:val="nil"/>
                <w:left w:val="nil"/>
                <w:bottom w:val="nil"/>
                <w:right w:val="nil"/>
                <w:between w:val="nil"/>
              </w:pBdr>
              <w:rPr>
                <w:sz w:val="18"/>
                <w:szCs w:val="18"/>
              </w:rPr>
            </w:pPr>
            <w:r>
              <w:rPr>
                <w:sz w:val="18"/>
                <w:szCs w:val="18"/>
              </w:rPr>
              <w:t xml:space="preserve">Lead </w:t>
            </w:r>
            <w:r w:rsidR="00FC7F8B">
              <w:rPr>
                <w:sz w:val="18"/>
                <w:szCs w:val="18"/>
              </w:rPr>
              <w:t>Cyber Team Operator</w:t>
            </w:r>
          </w:p>
        </w:tc>
        <w:tc>
          <w:tcPr>
            <w:tcW w:w="2476" w:type="dxa"/>
            <w:shd w:val="clear" w:color="auto" w:fill="auto"/>
            <w:tcMar>
              <w:top w:w="14" w:type="dxa"/>
              <w:left w:w="14" w:type="dxa"/>
              <w:bottom w:w="14" w:type="dxa"/>
              <w:right w:w="14" w:type="dxa"/>
            </w:tcMar>
          </w:tcPr>
          <w:p w14:paraId="283F31FB" w14:textId="3008BFF0" w:rsidR="00D33A51" w:rsidRDefault="007711D7">
            <w:pPr>
              <w:pBdr>
                <w:top w:val="nil"/>
                <w:left w:val="nil"/>
                <w:bottom w:val="nil"/>
                <w:right w:val="nil"/>
                <w:between w:val="nil"/>
              </w:pBdr>
              <w:rPr>
                <w:sz w:val="18"/>
                <w:szCs w:val="18"/>
              </w:rPr>
            </w:pPr>
            <w:r w:rsidRPr="00B56095">
              <w:rPr>
                <w:sz w:val="18"/>
                <w:szCs w:val="18"/>
              </w:rPr>
              <w:t>jeremy.sanchez@arizona.gov</w:t>
            </w:r>
          </w:p>
        </w:tc>
        <w:tc>
          <w:tcPr>
            <w:tcW w:w="1720" w:type="dxa"/>
            <w:shd w:val="clear" w:color="auto" w:fill="auto"/>
            <w:tcMar>
              <w:top w:w="14" w:type="dxa"/>
              <w:left w:w="14" w:type="dxa"/>
              <w:bottom w:w="14" w:type="dxa"/>
              <w:right w:w="14" w:type="dxa"/>
            </w:tcMar>
          </w:tcPr>
          <w:p w14:paraId="1B6D235B" w14:textId="1B5BE910" w:rsidR="00D33A51" w:rsidRDefault="00D33A51">
            <w:pPr>
              <w:pBdr>
                <w:top w:val="nil"/>
                <w:left w:val="nil"/>
                <w:bottom w:val="nil"/>
                <w:right w:val="nil"/>
                <w:between w:val="nil"/>
              </w:pBdr>
              <w:rPr>
                <w:sz w:val="18"/>
                <w:szCs w:val="18"/>
              </w:rPr>
            </w:pPr>
          </w:p>
        </w:tc>
      </w:tr>
      <w:tr w:rsidR="00D33A51" w14:paraId="62788377" w14:textId="77777777" w:rsidTr="007711D7">
        <w:trPr>
          <w:trHeight w:val="288"/>
        </w:trPr>
        <w:tc>
          <w:tcPr>
            <w:tcW w:w="1506" w:type="dxa"/>
            <w:shd w:val="clear" w:color="auto" w:fill="auto"/>
            <w:tcMar>
              <w:top w:w="14" w:type="dxa"/>
              <w:left w:w="14" w:type="dxa"/>
              <w:bottom w:w="14" w:type="dxa"/>
              <w:right w:w="14" w:type="dxa"/>
            </w:tcMar>
          </w:tcPr>
          <w:p w14:paraId="30F3B9EA" w14:textId="38FFE0C2" w:rsidR="002B0E9F" w:rsidRDefault="007711D7">
            <w:pPr>
              <w:pBdr>
                <w:top w:val="nil"/>
                <w:left w:val="nil"/>
                <w:bottom w:val="nil"/>
                <w:right w:val="nil"/>
                <w:between w:val="nil"/>
              </w:pBdr>
              <w:rPr>
                <w:sz w:val="18"/>
                <w:szCs w:val="18"/>
              </w:rPr>
            </w:pPr>
            <w:r>
              <w:rPr>
                <w:sz w:val="18"/>
                <w:szCs w:val="18"/>
              </w:rPr>
              <w:t>Brett Woods</w:t>
            </w:r>
          </w:p>
          <w:p w14:paraId="18650B42" w14:textId="609E3FCB" w:rsidR="00D33A51" w:rsidRDefault="00D33A51">
            <w:pPr>
              <w:pBdr>
                <w:top w:val="nil"/>
                <w:left w:val="nil"/>
                <w:bottom w:val="nil"/>
                <w:right w:val="nil"/>
                <w:between w:val="nil"/>
              </w:pBdr>
              <w:rPr>
                <w:sz w:val="18"/>
                <w:szCs w:val="18"/>
              </w:rPr>
            </w:pPr>
          </w:p>
        </w:tc>
        <w:tc>
          <w:tcPr>
            <w:tcW w:w="1506" w:type="dxa"/>
            <w:shd w:val="clear" w:color="auto" w:fill="auto"/>
            <w:tcMar>
              <w:top w:w="14" w:type="dxa"/>
              <w:left w:w="14" w:type="dxa"/>
              <w:bottom w:w="14" w:type="dxa"/>
              <w:right w:w="14" w:type="dxa"/>
            </w:tcMar>
          </w:tcPr>
          <w:p w14:paraId="776DA74F" w14:textId="5140AB7E" w:rsidR="00D33A51" w:rsidRDefault="00D33A51">
            <w:pPr>
              <w:pBdr>
                <w:top w:val="nil"/>
                <w:left w:val="nil"/>
                <w:bottom w:val="nil"/>
                <w:right w:val="nil"/>
                <w:between w:val="nil"/>
              </w:pBdr>
              <w:rPr>
                <w:sz w:val="18"/>
                <w:szCs w:val="18"/>
              </w:rPr>
            </w:pPr>
          </w:p>
        </w:tc>
        <w:tc>
          <w:tcPr>
            <w:tcW w:w="1507" w:type="dxa"/>
            <w:shd w:val="clear" w:color="auto" w:fill="auto"/>
            <w:tcMar>
              <w:top w:w="14" w:type="dxa"/>
              <w:left w:w="14" w:type="dxa"/>
              <w:bottom w:w="14" w:type="dxa"/>
              <w:right w:w="14" w:type="dxa"/>
            </w:tcMar>
          </w:tcPr>
          <w:p w14:paraId="44B874B7" w14:textId="3BBD66F4" w:rsidR="00D33A51" w:rsidRDefault="00B56095">
            <w:pPr>
              <w:pBdr>
                <w:top w:val="nil"/>
                <w:left w:val="nil"/>
                <w:bottom w:val="nil"/>
                <w:right w:val="nil"/>
                <w:between w:val="nil"/>
              </w:pBdr>
              <w:rPr>
                <w:sz w:val="18"/>
                <w:szCs w:val="18"/>
              </w:rPr>
            </w:pPr>
            <w:r w:rsidRPr="00B56095">
              <w:rPr>
                <w:sz w:val="18"/>
                <w:szCs w:val="18"/>
              </w:rPr>
              <w:t>Cyber Team Operator</w:t>
            </w:r>
          </w:p>
        </w:tc>
        <w:tc>
          <w:tcPr>
            <w:tcW w:w="2476" w:type="dxa"/>
            <w:shd w:val="clear" w:color="auto" w:fill="auto"/>
            <w:tcMar>
              <w:top w:w="14" w:type="dxa"/>
              <w:left w:w="14" w:type="dxa"/>
              <w:bottom w:w="14" w:type="dxa"/>
              <w:right w:w="14" w:type="dxa"/>
            </w:tcMar>
          </w:tcPr>
          <w:p w14:paraId="7362636C" w14:textId="094C5387" w:rsidR="00D33A51" w:rsidRDefault="007711D7">
            <w:pPr>
              <w:pBdr>
                <w:top w:val="nil"/>
                <w:left w:val="nil"/>
                <w:bottom w:val="nil"/>
                <w:right w:val="nil"/>
                <w:between w:val="nil"/>
              </w:pBdr>
              <w:rPr>
                <w:sz w:val="18"/>
                <w:szCs w:val="18"/>
              </w:rPr>
            </w:pPr>
            <w:r>
              <w:rPr>
                <w:sz w:val="18"/>
                <w:szCs w:val="18"/>
              </w:rPr>
              <w:t>brett.woods@arizona.gov</w:t>
            </w:r>
          </w:p>
        </w:tc>
        <w:tc>
          <w:tcPr>
            <w:tcW w:w="1720" w:type="dxa"/>
            <w:shd w:val="clear" w:color="auto" w:fill="auto"/>
            <w:tcMar>
              <w:top w:w="14" w:type="dxa"/>
              <w:left w:w="14" w:type="dxa"/>
              <w:bottom w:w="14" w:type="dxa"/>
              <w:right w:w="14" w:type="dxa"/>
            </w:tcMar>
          </w:tcPr>
          <w:p w14:paraId="208D295C" w14:textId="77777777" w:rsidR="00D33A51" w:rsidRDefault="00D33A51">
            <w:pPr>
              <w:pBdr>
                <w:top w:val="nil"/>
                <w:left w:val="nil"/>
                <w:bottom w:val="nil"/>
                <w:right w:val="nil"/>
                <w:between w:val="nil"/>
              </w:pBdr>
              <w:rPr>
                <w:sz w:val="18"/>
                <w:szCs w:val="18"/>
              </w:rPr>
            </w:pPr>
          </w:p>
        </w:tc>
      </w:tr>
      <w:tr w:rsidR="00D33A51" w14:paraId="21EDBCE8" w14:textId="77777777" w:rsidTr="007711D7">
        <w:trPr>
          <w:trHeight w:val="288"/>
        </w:trPr>
        <w:tc>
          <w:tcPr>
            <w:tcW w:w="1506" w:type="dxa"/>
            <w:shd w:val="clear" w:color="auto" w:fill="auto"/>
            <w:tcMar>
              <w:top w:w="14" w:type="dxa"/>
              <w:left w:w="14" w:type="dxa"/>
              <w:bottom w:w="14" w:type="dxa"/>
              <w:right w:w="14" w:type="dxa"/>
            </w:tcMar>
          </w:tcPr>
          <w:p w14:paraId="44584C4A" w14:textId="77777777" w:rsidR="00D33A51" w:rsidRDefault="00FC7F8B">
            <w:pPr>
              <w:pBdr>
                <w:top w:val="nil"/>
                <w:left w:val="nil"/>
                <w:bottom w:val="nil"/>
                <w:right w:val="nil"/>
                <w:between w:val="nil"/>
              </w:pBdr>
              <w:rPr>
                <w:sz w:val="18"/>
                <w:szCs w:val="18"/>
              </w:rPr>
            </w:pPr>
            <w:r>
              <w:rPr>
                <w:sz w:val="18"/>
                <w:szCs w:val="18"/>
              </w:rPr>
              <w:t>Ronnie Marquez</w:t>
            </w:r>
          </w:p>
        </w:tc>
        <w:tc>
          <w:tcPr>
            <w:tcW w:w="1506" w:type="dxa"/>
            <w:shd w:val="clear" w:color="auto" w:fill="auto"/>
            <w:tcMar>
              <w:top w:w="14" w:type="dxa"/>
              <w:left w:w="14" w:type="dxa"/>
              <w:bottom w:w="14" w:type="dxa"/>
              <w:right w:w="14" w:type="dxa"/>
            </w:tcMar>
          </w:tcPr>
          <w:p w14:paraId="0A73877B" w14:textId="77777777" w:rsidR="00D33A51" w:rsidRDefault="00D33A51">
            <w:pPr>
              <w:pBdr>
                <w:top w:val="nil"/>
                <w:left w:val="nil"/>
                <w:bottom w:val="nil"/>
                <w:right w:val="nil"/>
                <w:between w:val="nil"/>
              </w:pBdr>
              <w:rPr>
                <w:sz w:val="18"/>
                <w:szCs w:val="18"/>
              </w:rPr>
            </w:pPr>
          </w:p>
        </w:tc>
        <w:tc>
          <w:tcPr>
            <w:tcW w:w="1507" w:type="dxa"/>
            <w:shd w:val="clear" w:color="auto" w:fill="auto"/>
            <w:tcMar>
              <w:top w:w="14" w:type="dxa"/>
              <w:left w:w="14" w:type="dxa"/>
              <w:bottom w:w="14" w:type="dxa"/>
              <w:right w:w="14" w:type="dxa"/>
            </w:tcMar>
          </w:tcPr>
          <w:p w14:paraId="0D212FEF" w14:textId="77777777" w:rsidR="00D33A51" w:rsidRDefault="00FC7F8B">
            <w:pPr>
              <w:pBdr>
                <w:top w:val="nil"/>
                <w:left w:val="nil"/>
                <w:bottom w:val="nil"/>
                <w:right w:val="nil"/>
                <w:between w:val="nil"/>
              </w:pBdr>
              <w:rPr>
                <w:sz w:val="18"/>
                <w:szCs w:val="18"/>
              </w:rPr>
            </w:pPr>
            <w:r>
              <w:rPr>
                <w:sz w:val="18"/>
                <w:szCs w:val="18"/>
              </w:rPr>
              <w:t>Cyber Team Operator</w:t>
            </w:r>
          </w:p>
        </w:tc>
        <w:tc>
          <w:tcPr>
            <w:tcW w:w="2476" w:type="dxa"/>
            <w:shd w:val="clear" w:color="auto" w:fill="auto"/>
            <w:tcMar>
              <w:top w:w="14" w:type="dxa"/>
              <w:left w:w="14" w:type="dxa"/>
              <w:bottom w:w="14" w:type="dxa"/>
              <w:right w:w="14" w:type="dxa"/>
            </w:tcMar>
          </w:tcPr>
          <w:p w14:paraId="4D38AAC8" w14:textId="77777777" w:rsidR="00D33A51" w:rsidRDefault="00FC7F8B">
            <w:pPr>
              <w:pBdr>
                <w:top w:val="nil"/>
                <w:left w:val="nil"/>
                <w:bottom w:val="nil"/>
                <w:right w:val="nil"/>
                <w:between w:val="nil"/>
              </w:pBdr>
              <w:rPr>
                <w:sz w:val="18"/>
                <w:szCs w:val="18"/>
              </w:rPr>
            </w:pPr>
            <w:r>
              <w:rPr>
                <w:sz w:val="18"/>
                <w:szCs w:val="18"/>
              </w:rPr>
              <w:t>ronald.marquez@arizona.gov</w:t>
            </w:r>
          </w:p>
        </w:tc>
        <w:tc>
          <w:tcPr>
            <w:tcW w:w="1720" w:type="dxa"/>
            <w:shd w:val="clear" w:color="auto" w:fill="auto"/>
            <w:tcMar>
              <w:top w:w="14" w:type="dxa"/>
              <w:left w:w="14" w:type="dxa"/>
              <w:bottom w:w="14" w:type="dxa"/>
              <w:right w:w="14" w:type="dxa"/>
            </w:tcMar>
          </w:tcPr>
          <w:p w14:paraId="11FC9506" w14:textId="77777777" w:rsidR="00D33A51" w:rsidRDefault="00D33A51">
            <w:pPr>
              <w:pBdr>
                <w:top w:val="nil"/>
                <w:left w:val="nil"/>
                <w:bottom w:val="nil"/>
                <w:right w:val="nil"/>
                <w:between w:val="nil"/>
              </w:pBdr>
              <w:rPr>
                <w:sz w:val="18"/>
                <w:szCs w:val="18"/>
              </w:rPr>
            </w:pPr>
          </w:p>
        </w:tc>
      </w:tr>
    </w:tbl>
    <w:p w14:paraId="3874CCD3" w14:textId="77777777" w:rsidR="00D33A51" w:rsidRDefault="00D33A51">
      <w:pPr>
        <w:spacing w:before="240" w:after="240"/>
        <w:ind w:left="360"/>
        <w:rPr>
          <w:i/>
        </w:rPr>
      </w:pPr>
    </w:p>
    <w:p w14:paraId="73E28B7F" w14:textId="77777777" w:rsidR="00D33A51" w:rsidRDefault="00FC7F8B">
      <w:pPr>
        <w:spacing w:before="240" w:after="240"/>
        <w:ind w:left="360"/>
        <w:rPr>
          <w:i/>
        </w:rPr>
      </w:pPr>
      <w:r>
        <w:rPr>
          <w:b/>
          <w:color w:val="434343"/>
          <w:sz w:val="28"/>
          <w:szCs w:val="28"/>
        </w:rPr>
        <w:t xml:space="preserve">4.2 Privileged Domain Account: </w:t>
      </w:r>
      <w:r>
        <w:rPr>
          <w:i/>
        </w:rPr>
        <w:br/>
        <w:t xml:space="preserve">For scanning the environment and providing the best possible analysis for the organization. </w:t>
      </w:r>
      <w:r>
        <w:rPr>
          <w:i/>
        </w:rPr>
        <w:br/>
      </w:r>
      <w:r>
        <w:rPr>
          <w:i/>
        </w:rPr>
        <w:br/>
        <w:t>By default, Windows will assign new local accounts guest privileges if they are logged into remotely. This prevents remote vulnerability audits from succeeding. Please do not increase the amount of access that the Guest users obtain. This reduces the security of your Windows server.</w:t>
      </w:r>
    </w:p>
    <w:tbl>
      <w:tblPr>
        <w:tblStyle w:val="a2"/>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D33A51" w14:paraId="5DB6B978" w14:textId="77777777">
        <w:tc>
          <w:tcPr>
            <w:tcW w:w="2790" w:type="dxa"/>
            <w:shd w:val="clear" w:color="auto" w:fill="auto"/>
            <w:tcMar>
              <w:top w:w="100" w:type="dxa"/>
              <w:left w:w="100" w:type="dxa"/>
              <w:bottom w:w="100" w:type="dxa"/>
              <w:right w:w="100" w:type="dxa"/>
            </w:tcMar>
          </w:tcPr>
          <w:p w14:paraId="550E86F7" w14:textId="77777777" w:rsidR="00D33A51" w:rsidRDefault="00FC7F8B">
            <w:pPr>
              <w:pBdr>
                <w:top w:val="nil"/>
                <w:left w:val="nil"/>
                <w:bottom w:val="nil"/>
                <w:right w:val="nil"/>
                <w:between w:val="nil"/>
              </w:pBdr>
              <w:rPr>
                <w:sz w:val="18"/>
                <w:szCs w:val="18"/>
              </w:rPr>
            </w:pPr>
            <w:r>
              <w:rPr>
                <w:sz w:val="18"/>
                <w:szCs w:val="18"/>
              </w:rPr>
              <w:t>Privileged Domain Account:</w:t>
            </w:r>
          </w:p>
        </w:tc>
        <w:tc>
          <w:tcPr>
            <w:tcW w:w="6210" w:type="dxa"/>
            <w:shd w:val="clear" w:color="auto" w:fill="auto"/>
            <w:tcMar>
              <w:top w:w="100" w:type="dxa"/>
              <w:left w:w="100" w:type="dxa"/>
              <w:bottom w:w="100" w:type="dxa"/>
              <w:right w:w="100" w:type="dxa"/>
            </w:tcMar>
          </w:tcPr>
          <w:p w14:paraId="295C8713" w14:textId="77777777" w:rsidR="00D33A51" w:rsidRDefault="00FC7F8B">
            <w:pPr>
              <w:pBdr>
                <w:top w:val="nil"/>
                <w:left w:val="nil"/>
                <w:bottom w:val="nil"/>
                <w:right w:val="nil"/>
                <w:between w:val="nil"/>
              </w:pBdr>
              <w:rPr>
                <w:sz w:val="18"/>
                <w:szCs w:val="18"/>
              </w:rPr>
            </w:pPr>
            <w:r>
              <w:rPr>
                <w:sz w:val="18"/>
                <w:szCs w:val="18"/>
              </w:rPr>
              <w:t>Email credentials were sent to:</w:t>
            </w:r>
          </w:p>
        </w:tc>
      </w:tr>
      <w:tr w:rsidR="007711D7" w14:paraId="7E9784C0" w14:textId="77777777">
        <w:tc>
          <w:tcPr>
            <w:tcW w:w="2790" w:type="dxa"/>
            <w:shd w:val="clear" w:color="auto" w:fill="auto"/>
            <w:tcMar>
              <w:top w:w="100" w:type="dxa"/>
              <w:left w:w="100" w:type="dxa"/>
              <w:bottom w:w="100" w:type="dxa"/>
              <w:right w:w="100" w:type="dxa"/>
            </w:tcMar>
          </w:tcPr>
          <w:p w14:paraId="45F61B11" w14:textId="77777777" w:rsidR="007711D7" w:rsidRDefault="007711D7" w:rsidP="007711D7">
            <w:pPr>
              <w:pBdr>
                <w:top w:val="nil"/>
                <w:left w:val="nil"/>
                <w:bottom w:val="nil"/>
                <w:right w:val="nil"/>
                <w:between w:val="nil"/>
              </w:pBdr>
              <w:rPr>
                <w:sz w:val="18"/>
                <w:szCs w:val="18"/>
              </w:rPr>
            </w:pPr>
          </w:p>
        </w:tc>
        <w:tc>
          <w:tcPr>
            <w:tcW w:w="6210" w:type="dxa"/>
            <w:shd w:val="clear" w:color="auto" w:fill="auto"/>
            <w:tcMar>
              <w:top w:w="100" w:type="dxa"/>
              <w:left w:w="100" w:type="dxa"/>
              <w:bottom w:w="100" w:type="dxa"/>
              <w:right w:w="100" w:type="dxa"/>
            </w:tcMar>
          </w:tcPr>
          <w:p w14:paraId="0D79394A" w14:textId="5AC3A7A5" w:rsidR="007711D7" w:rsidRDefault="007711D7" w:rsidP="007711D7">
            <w:pPr>
              <w:pBdr>
                <w:top w:val="nil"/>
                <w:left w:val="nil"/>
                <w:bottom w:val="nil"/>
                <w:right w:val="nil"/>
                <w:between w:val="nil"/>
              </w:pBdr>
              <w:rPr>
                <w:sz w:val="18"/>
                <w:szCs w:val="18"/>
              </w:rPr>
            </w:pPr>
            <w:r w:rsidRPr="00B56095">
              <w:rPr>
                <w:sz w:val="18"/>
                <w:szCs w:val="18"/>
              </w:rPr>
              <w:t>jeremy.sanchez@arizona.gov</w:t>
            </w:r>
          </w:p>
        </w:tc>
      </w:tr>
    </w:tbl>
    <w:p w14:paraId="15CCB4C9" w14:textId="5C9294D3" w:rsidR="00D33A51" w:rsidRDefault="00D33A51">
      <w:pPr>
        <w:spacing w:before="240" w:after="240"/>
        <w:ind w:left="360"/>
        <w:rPr>
          <w:b/>
          <w:i/>
        </w:rPr>
      </w:pPr>
    </w:p>
    <w:p w14:paraId="7E645CEF" w14:textId="47273156" w:rsidR="00F05595" w:rsidRDefault="00F05595">
      <w:pPr>
        <w:spacing w:before="240" w:after="240"/>
        <w:ind w:left="360"/>
        <w:rPr>
          <w:b/>
          <w:i/>
        </w:rPr>
      </w:pPr>
    </w:p>
    <w:p w14:paraId="459C8EA7" w14:textId="5493D1CD" w:rsidR="00F05595" w:rsidRDefault="00F05595">
      <w:pPr>
        <w:spacing w:before="240" w:after="240"/>
        <w:ind w:left="360"/>
        <w:rPr>
          <w:b/>
          <w:i/>
        </w:rPr>
      </w:pPr>
    </w:p>
    <w:p w14:paraId="45E47BB7" w14:textId="43E524D2" w:rsidR="00F05595" w:rsidRDefault="00F05595">
      <w:pPr>
        <w:spacing w:before="240" w:after="240"/>
        <w:ind w:left="360"/>
        <w:rPr>
          <w:b/>
          <w:i/>
        </w:rPr>
      </w:pPr>
    </w:p>
    <w:p w14:paraId="48C25AAA" w14:textId="362C4AF4" w:rsidR="00F05595" w:rsidRDefault="00F05595">
      <w:pPr>
        <w:spacing w:before="240" w:after="240"/>
        <w:ind w:left="360"/>
        <w:rPr>
          <w:b/>
          <w:i/>
        </w:rPr>
      </w:pPr>
    </w:p>
    <w:p w14:paraId="69404062" w14:textId="77777777" w:rsidR="00D33A51" w:rsidRDefault="00FC7F8B">
      <w:pPr>
        <w:spacing w:before="240" w:after="240"/>
        <w:ind w:left="360"/>
        <w:rPr>
          <w:i/>
        </w:rPr>
      </w:pPr>
      <w:r>
        <w:rPr>
          <w:b/>
          <w:color w:val="434343"/>
          <w:sz w:val="28"/>
          <w:szCs w:val="28"/>
        </w:rPr>
        <w:t>4.3 Web Application Credentials:</w:t>
      </w:r>
      <w:r>
        <w:rPr>
          <w:color w:val="434343"/>
          <w:sz w:val="28"/>
          <w:szCs w:val="28"/>
        </w:rPr>
        <w:br/>
      </w:r>
      <w:r>
        <w:rPr>
          <w:i/>
        </w:rPr>
        <w:t>For accessing and scanning the Web Application.</w:t>
      </w:r>
    </w:p>
    <w:tbl>
      <w:tblPr>
        <w:tblStyle w:val="a3"/>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D33A51" w14:paraId="45FCF217" w14:textId="77777777">
        <w:tc>
          <w:tcPr>
            <w:tcW w:w="3000" w:type="dxa"/>
            <w:shd w:val="clear" w:color="auto" w:fill="auto"/>
            <w:tcMar>
              <w:top w:w="100" w:type="dxa"/>
              <w:left w:w="100" w:type="dxa"/>
              <w:bottom w:w="100" w:type="dxa"/>
              <w:right w:w="100" w:type="dxa"/>
            </w:tcMar>
          </w:tcPr>
          <w:p w14:paraId="60F2E6BC" w14:textId="77777777" w:rsidR="00D33A51" w:rsidRDefault="00FC7F8B">
            <w:pPr>
              <w:pBdr>
                <w:top w:val="nil"/>
                <w:left w:val="nil"/>
                <w:bottom w:val="nil"/>
                <w:right w:val="nil"/>
                <w:between w:val="nil"/>
              </w:pBdr>
              <w:rPr>
                <w:sz w:val="18"/>
                <w:szCs w:val="18"/>
              </w:rPr>
            </w:pPr>
            <w:r>
              <w:rPr>
                <w:sz w:val="18"/>
                <w:szCs w:val="18"/>
              </w:rPr>
              <w:t>Web Application:</w:t>
            </w:r>
          </w:p>
        </w:tc>
        <w:tc>
          <w:tcPr>
            <w:tcW w:w="3000" w:type="dxa"/>
            <w:shd w:val="clear" w:color="auto" w:fill="auto"/>
            <w:tcMar>
              <w:top w:w="100" w:type="dxa"/>
              <w:left w:w="100" w:type="dxa"/>
              <w:bottom w:w="100" w:type="dxa"/>
              <w:right w:w="100" w:type="dxa"/>
            </w:tcMar>
          </w:tcPr>
          <w:p w14:paraId="618AB328" w14:textId="77777777" w:rsidR="00D33A51" w:rsidRDefault="00FC7F8B">
            <w:pPr>
              <w:pBdr>
                <w:top w:val="nil"/>
                <w:left w:val="nil"/>
                <w:bottom w:val="nil"/>
                <w:right w:val="nil"/>
                <w:between w:val="nil"/>
              </w:pBdr>
              <w:rPr>
                <w:sz w:val="18"/>
                <w:szCs w:val="18"/>
              </w:rPr>
            </w:pPr>
            <w:r>
              <w:rPr>
                <w:sz w:val="18"/>
                <w:szCs w:val="18"/>
              </w:rPr>
              <w:t>Account:</w:t>
            </w:r>
          </w:p>
        </w:tc>
        <w:tc>
          <w:tcPr>
            <w:tcW w:w="3000" w:type="dxa"/>
            <w:shd w:val="clear" w:color="auto" w:fill="auto"/>
            <w:tcMar>
              <w:top w:w="100" w:type="dxa"/>
              <w:left w:w="100" w:type="dxa"/>
              <w:bottom w:w="100" w:type="dxa"/>
              <w:right w:w="100" w:type="dxa"/>
            </w:tcMar>
          </w:tcPr>
          <w:p w14:paraId="2107DED9" w14:textId="77777777" w:rsidR="00D33A51" w:rsidRDefault="00FC7F8B">
            <w:pPr>
              <w:pBdr>
                <w:top w:val="nil"/>
                <w:left w:val="nil"/>
                <w:bottom w:val="nil"/>
                <w:right w:val="nil"/>
                <w:between w:val="nil"/>
              </w:pBdr>
              <w:rPr>
                <w:sz w:val="18"/>
                <w:szCs w:val="18"/>
              </w:rPr>
            </w:pPr>
            <w:r>
              <w:rPr>
                <w:sz w:val="18"/>
                <w:szCs w:val="18"/>
              </w:rPr>
              <w:t>Email credentials were sent to:</w:t>
            </w:r>
          </w:p>
        </w:tc>
      </w:tr>
      <w:tr w:rsidR="007711D7" w14:paraId="3075AF9C" w14:textId="77777777">
        <w:tc>
          <w:tcPr>
            <w:tcW w:w="3000" w:type="dxa"/>
            <w:shd w:val="clear" w:color="auto" w:fill="auto"/>
            <w:tcMar>
              <w:top w:w="100" w:type="dxa"/>
              <w:left w:w="100" w:type="dxa"/>
              <w:bottom w:w="100" w:type="dxa"/>
              <w:right w:w="100" w:type="dxa"/>
            </w:tcMar>
          </w:tcPr>
          <w:p w14:paraId="13E02C3B" w14:textId="77777777" w:rsidR="007711D7" w:rsidRDefault="007711D7" w:rsidP="007711D7">
            <w:pPr>
              <w:pBdr>
                <w:top w:val="nil"/>
                <w:left w:val="nil"/>
                <w:bottom w:val="nil"/>
                <w:right w:val="nil"/>
                <w:between w:val="nil"/>
              </w:pBdr>
              <w:rPr>
                <w:sz w:val="18"/>
                <w:szCs w:val="18"/>
              </w:rPr>
            </w:pPr>
          </w:p>
        </w:tc>
        <w:tc>
          <w:tcPr>
            <w:tcW w:w="3000" w:type="dxa"/>
            <w:shd w:val="clear" w:color="auto" w:fill="auto"/>
            <w:tcMar>
              <w:top w:w="100" w:type="dxa"/>
              <w:left w:w="100" w:type="dxa"/>
              <w:bottom w:w="100" w:type="dxa"/>
              <w:right w:w="100" w:type="dxa"/>
            </w:tcMar>
          </w:tcPr>
          <w:p w14:paraId="1A0D9F0A" w14:textId="77777777" w:rsidR="007711D7" w:rsidRDefault="007711D7" w:rsidP="007711D7">
            <w:pPr>
              <w:pBdr>
                <w:top w:val="nil"/>
                <w:left w:val="nil"/>
                <w:bottom w:val="nil"/>
                <w:right w:val="nil"/>
                <w:between w:val="nil"/>
              </w:pBdr>
              <w:rPr>
                <w:sz w:val="18"/>
                <w:szCs w:val="18"/>
              </w:rPr>
            </w:pPr>
          </w:p>
        </w:tc>
        <w:tc>
          <w:tcPr>
            <w:tcW w:w="3000" w:type="dxa"/>
            <w:shd w:val="clear" w:color="auto" w:fill="auto"/>
            <w:tcMar>
              <w:top w:w="100" w:type="dxa"/>
              <w:left w:w="100" w:type="dxa"/>
              <w:bottom w:w="100" w:type="dxa"/>
              <w:right w:w="100" w:type="dxa"/>
            </w:tcMar>
          </w:tcPr>
          <w:p w14:paraId="179B00AD" w14:textId="41FA3EAE" w:rsidR="007711D7" w:rsidRDefault="007711D7" w:rsidP="007711D7">
            <w:pPr>
              <w:pBdr>
                <w:top w:val="nil"/>
                <w:left w:val="nil"/>
                <w:bottom w:val="nil"/>
                <w:right w:val="nil"/>
                <w:between w:val="nil"/>
              </w:pBdr>
              <w:rPr>
                <w:sz w:val="18"/>
                <w:szCs w:val="18"/>
              </w:rPr>
            </w:pPr>
            <w:r w:rsidRPr="00B56095">
              <w:rPr>
                <w:sz w:val="18"/>
                <w:szCs w:val="18"/>
              </w:rPr>
              <w:t>jeremy.sanchez@arizona.gov</w:t>
            </w:r>
          </w:p>
        </w:tc>
      </w:tr>
      <w:tr w:rsidR="007711D7" w14:paraId="47E936BC" w14:textId="77777777">
        <w:tc>
          <w:tcPr>
            <w:tcW w:w="3000" w:type="dxa"/>
            <w:shd w:val="clear" w:color="auto" w:fill="auto"/>
            <w:tcMar>
              <w:top w:w="100" w:type="dxa"/>
              <w:left w:w="100" w:type="dxa"/>
              <w:bottom w:w="100" w:type="dxa"/>
              <w:right w:w="100" w:type="dxa"/>
            </w:tcMar>
          </w:tcPr>
          <w:p w14:paraId="2DDEC771" w14:textId="77777777" w:rsidR="007711D7" w:rsidRDefault="007711D7" w:rsidP="007711D7">
            <w:pPr>
              <w:pBdr>
                <w:top w:val="nil"/>
                <w:left w:val="nil"/>
                <w:bottom w:val="nil"/>
                <w:right w:val="nil"/>
                <w:between w:val="nil"/>
              </w:pBdr>
              <w:rPr>
                <w:sz w:val="18"/>
                <w:szCs w:val="18"/>
              </w:rPr>
            </w:pPr>
          </w:p>
        </w:tc>
        <w:tc>
          <w:tcPr>
            <w:tcW w:w="3000" w:type="dxa"/>
            <w:shd w:val="clear" w:color="auto" w:fill="auto"/>
            <w:tcMar>
              <w:top w:w="100" w:type="dxa"/>
              <w:left w:w="100" w:type="dxa"/>
              <w:bottom w:w="100" w:type="dxa"/>
              <w:right w:w="100" w:type="dxa"/>
            </w:tcMar>
          </w:tcPr>
          <w:p w14:paraId="569616BC" w14:textId="77777777" w:rsidR="007711D7" w:rsidRDefault="007711D7" w:rsidP="007711D7">
            <w:pPr>
              <w:pBdr>
                <w:top w:val="nil"/>
                <w:left w:val="nil"/>
                <w:bottom w:val="nil"/>
                <w:right w:val="nil"/>
                <w:between w:val="nil"/>
              </w:pBdr>
              <w:rPr>
                <w:sz w:val="18"/>
                <w:szCs w:val="18"/>
              </w:rPr>
            </w:pPr>
          </w:p>
        </w:tc>
        <w:tc>
          <w:tcPr>
            <w:tcW w:w="3000" w:type="dxa"/>
            <w:shd w:val="clear" w:color="auto" w:fill="auto"/>
            <w:tcMar>
              <w:top w:w="100" w:type="dxa"/>
              <w:left w:w="100" w:type="dxa"/>
              <w:bottom w:w="100" w:type="dxa"/>
              <w:right w:w="100" w:type="dxa"/>
            </w:tcMar>
          </w:tcPr>
          <w:p w14:paraId="56F31E96" w14:textId="70FCCA24" w:rsidR="007711D7" w:rsidRDefault="007711D7" w:rsidP="007711D7">
            <w:pPr>
              <w:pBdr>
                <w:top w:val="nil"/>
                <w:left w:val="nil"/>
                <w:bottom w:val="nil"/>
                <w:right w:val="nil"/>
                <w:between w:val="nil"/>
              </w:pBdr>
              <w:rPr>
                <w:sz w:val="18"/>
                <w:szCs w:val="18"/>
              </w:rPr>
            </w:pPr>
            <w:r w:rsidRPr="00B56095">
              <w:rPr>
                <w:sz w:val="18"/>
                <w:szCs w:val="18"/>
              </w:rPr>
              <w:t>jeremy.sanchez@arizona.gov</w:t>
            </w:r>
          </w:p>
        </w:tc>
      </w:tr>
    </w:tbl>
    <w:p w14:paraId="7D3B3FDB" w14:textId="6A84123B" w:rsidR="00D33A51" w:rsidRDefault="00FC7F8B">
      <w:pPr>
        <w:pBdr>
          <w:top w:val="nil"/>
          <w:left w:val="nil"/>
          <w:bottom w:val="nil"/>
          <w:right w:val="nil"/>
          <w:between w:val="nil"/>
        </w:pBdr>
        <w:spacing w:before="240" w:after="240"/>
        <w:rPr>
          <w:b/>
          <w:color w:val="434343"/>
          <w:sz w:val="28"/>
          <w:szCs w:val="28"/>
        </w:rPr>
      </w:pPr>
      <w:r>
        <w:rPr>
          <w:b/>
          <w:color w:val="434343"/>
          <w:sz w:val="28"/>
          <w:szCs w:val="28"/>
        </w:rPr>
        <w:t xml:space="preserve"> 4.4 Assessment Machine:</w:t>
      </w:r>
    </w:p>
    <w:p w14:paraId="650DBD87" w14:textId="0283EE44" w:rsidR="00D33A51" w:rsidRDefault="00FC7F8B">
      <w:pPr>
        <w:spacing w:before="240" w:after="240"/>
        <w:ind w:left="720"/>
        <w:rPr>
          <w:i/>
        </w:rPr>
      </w:pPr>
      <w:r>
        <w:rPr>
          <w:b/>
          <w:color w:val="434343"/>
          <w:sz w:val="28"/>
          <w:szCs w:val="28"/>
        </w:rPr>
        <w:t xml:space="preserve">Option 1: </w:t>
      </w:r>
      <w:r>
        <w:rPr>
          <w:color w:val="434343"/>
          <w:sz w:val="28"/>
          <w:szCs w:val="28"/>
        </w:rPr>
        <w:t>Whitelist Assessment Machine</w:t>
      </w:r>
      <w:r>
        <w:rPr>
          <w:i/>
        </w:rPr>
        <w:br/>
        <w:t xml:space="preserve">The assessment will be conducted using a specified machine from </w:t>
      </w:r>
      <w:r w:rsidR="00F05595">
        <w:rPr>
          <w:i/>
        </w:rPr>
        <w:t>the Arizona Department of Homeland Security (</w:t>
      </w:r>
      <w:r>
        <w:rPr>
          <w:i/>
        </w:rPr>
        <w:t>AZDOHS</w:t>
      </w:r>
      <w:r w:rsidR="00F05595">
        <w:rPr>
          <w:i/>
        </w:rPr>
        <w:t>)</w:t>
      </w:r>
      <w:r>
        <w:rPr>
          <w:i/>
        </w:rPr>
        <w:t xml:space="preserve">. </w:t>
      </w:r>
      <w:proofErr w:type="gramStart"/>
      <w:r>
        <w:rPr>
          <w:i/>
        </w:rPr>
        <w:t>In order for</w:t>
      </w:r>
      <w:proofErr w:type="gramEnd"/>
      <w:r>
        <w:rPr>
          <w:i/>
        </w:rPr>
        <w:t xml:space="preserve"> this machine to access the environment, a few changes need to be made on your Firewall.</w:t>
      </w:r>
    </w:p>
    <w:p w14:paraId="5B2CBF61" w14:textId="77777777" w:rsidR="00D33A51" w:rsidRDefault="00FC7F8B">
      <w:pPr>
        <w:spacing w:before="240" w:after="240"/>
        <w:ind w:left="720"/>
        <w:rPr>
          <w:i/>
        </w:rPr>
      </w:pPr>
      <w:r>
        <w:rPr>
          <w:i/>
        </w:rPr>
        <w:t>The machine’s IP (</w:t>
      </w:r>
      <w:r>
        <w:rPr>
          <w:b/>
          <w:i/>
        </w:rPr>
        <w:t>159.87.132.40)</w:t>
      </w:r>
      <w:r>
        <w:rPr>
          <w:i/>
        </w:rPr>
        <w:t xml:space="preserve"> would need to be allowed through the firewall with the following ports opened:</w:t>
      </w:r>
      <w:r>
        <w:rPr>
          <w:i/>
        </w:rPr>
        <w:br/>
      </w:r>
    </w:p>
    <w:tbl>
      <w:tblPr>
        <w:tblStyle w:val="a4"/>
        <w:tblW w:w="4905"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tblGrid>
      <w:tr w:rsidR="00D33A51" w14:paraId="2743C322" w14:textId="77777777">
        <w:tc>
          <w:tcPr>
            <w:tcW w:w="4905" w:type="dxa"/>
            <w:shd w:val="clear" w:color="auto" w:fill="auto"/>
            <w:tcMar>
              <w:top w:w="100" w:type="dxa"/>
              <w:left w:w="100" w:type="dxa"/>
              <w:bottom w:w="100" w:type="dxa"/>
              <w:right w:w="100" w:type="dxa"/>
            </w:tcMar>
          </w:tcPr>
          <w:p w14:paraId="5EB6D62F" w14:textId="77777777" w:rsidR="00D33A51" w:rsidRDefault="00FC7F8B">
            <w:pPr>
              <w:widowControl w:val="0"/>
              <w:pBdr>
                <w:top w:val="nil"/>
                <w:left w:val="nil"/>
                <w:bottom w:val="nil"/>
                <w:right w:val="nil"/>
                <w:between w:val="nil"/>
              </w:pBdr>
              <w:spacing w:line="240" w:lineRule="auto"/>
              <w:rPr>
                <w:i/>
              </w:rPr>
            </w:pPr>
            <w:r>
              <w:rPr>
                <w:i/>
              </w:rPr>
              <w:t>Incoming TCP Port 22</w:t>
            </w:r>
          </w:p>
        </w:tc>
      </w:tr>
      <w:tr w:rsidR="00D33A51" w14:paraId="72121595" w14:textId="77777777">
        <w:tc>
          <w:tcPr>
            <w:tcW w:w="4905" w:type="dxa"/>
            <w:shd w:val="clear" w:color="auto" w:fill="auto"/>
            <w:tcMar>
              <w:top w:w="100" w:type="dxa"/>
              <w:left w:w="100" w:type="dxa"/>
              <w:bottom w:w="100" w:type="dxa"/>
              <w:right w:w="100" w:type="dxa"/>
            </w:tcMar>
          </w:tcPr>
          <w:p w14:paraId="6DA1C511" w14:textId="77777777" w:rsidR="00D33A51" w:rsidRDefault="00FC7F8B">
            <w:pPr>
              <w:widowControl w:val="0"/>
              <w:pBdr>
                <w:top w:val="nil"/>
                <w:left w:val="nil"/>
                <w:bottom w:val="nil"/>
                <w:right w:val="nil"/>
                <w:between w:val="nil"/>
              </w:pBdr>
              <w:spacing w:line="240" w:lineRule="auto"/>
              <w:rPr>
                <w:i/>
              </w:rPr>
            </w:pPr>
            <w:r>
              <w:rPr>
                <w:i/>
              </w:rPr>
              <w:t>Incoming TCP Port 8834</w:t>
            </w:r>
          </w:p>
        </w:tc>
      </w:tr>
      <w:tr w:rsidR="00D33A51" w14:paraId="4985165A" w14:textId="77777777">
        <w:tc>
          <w:tcPr>
            <w:tcW w:w="4905" w:type="dxa"/>
            <w:shd w:val="clear" w:color="auto" w:fill="auto"/>
            <w:tcMar>
              <w:top w:w="100" w:type="dxa"/>
              <w:left w:w="100" w:type="dxa"/>
              <w:bottom w:w="100" w:type="dxa"/>
              <w:right w:w="100" w:type="dxa"/>
            </w:tcMar>
          </w:tcPr>
          <w:p w14:paraId="3AD2F170" w14:textId="77777777" w:rsidR="00D33A51" w:rsidRDefault="00FC7F8B">
            <w:pPr>
              <w:widowControl w:val="0"/>
              <w:pBdr>
                <w:top w:val="nil"/>
                <w:left w:val="nil"/>
                <w:bottom w:val="nil"/>
                <w:right w:val="nil"/>
                <w:between w:val="nil"/>
              </w:pBdr>
              <w:spacing w:line="240" w:lineRule="auto"/>
              <w:rPr>
                <w:i/>
              </w:rPr>
            </w:pPr>
            <w:r>
              <w:rPr>
                <w:i/>
              </w:rPr>
              <w:t>Outgoing TCP Port 25</w:t>
            </w:r>
          </w:p>
        </w:tc>
      </w:tr>
      <w:tr w:rsidR="00D33A51" w14:paraId="3FCB8D9C" w14:textId="77777777">
        <w:tc>
          <w:tcPr>
            <w:tcW w:w="4905" w:type="dxa"/>
            <w:shd w:val="clear" w:color="auto" w:fill="auto"/>
            <w:tcMar>
              <w:top w:w="100" w:type="dxa"/>
              <w:left w:w="100" w:type="dxa"/>
              <w:bottom w:w="100" w:type="dxa"/>
              <w:right w:w="100" w:type="dxa"/>
            </w:tcMar>
          </w:tcPr>
          <w:p w14:paraId="11B74B2C" w14:textId="77777777" w:rsidR="00D33A51" w:rsidRDefault="00FC7F8B">
            <w:pPr>
              <w:widowControl w:val="0"/>
              <w:pBdr>
                <w:top w:val="nil"/>
                <w:left w:val="nil"/>
                <w:bottom w:val="nil"/>
                <w:right w:val="nil"/>
                <w:between w:val="nil"/>
              </w:pBdr>
              <w:spacing w:line="240" w:lineRule="auto"/>
              <w:rPr>
                <w:i/>
              </w:rPr>
            </w:pPr>
            <w:r>
              <w:rPr>
                <w:i/>
              </w:rPr>
              <w:t>Outgoing TCP Port 389</w:t>
            </w:r>
          </w:p>
        </w:tc>
      </w:tr>
      <w:tr w:rsidR="00D33A51" w14:paraId="6574C0EE" w14:textId="77777777">
        <w:tc>
          <w:tcPr>
            <w:tcW w:w="4905" w:type="dxa"/>
            <w:shd w:val="clear" w:color="auto" w:fill="auto"/>
            <w:tcMar>
              <w:top w:w="100" w:type="dxa"/>
              <w:left w:w="100" w:type="dxa"/>
              <w:bottom w:w="100" w:type="dxa"/>
              <w:right w:w="100" w:type="dxa"/>
            </w:tcMar>
          </w:tcPr>
          <w:p w14:paraId="7F045D1B" w14:textId="77777777" w:rsidR="00D33A51" w:rsidRDefault="00FC7F8B">
            <w:pPr>
              <w:widowControl w:val="0"/>
              <w:pBdr>
                <w:top w:val="nil"/>
                <w:left w:val="nil"/>
                <w:bottom w:val="nil"/>
                <w:right w:val="nil"/>
                <w:between w:val="nil"/>
              </w:pBdr>
              <w:spacing w:line="240" w:lineRule="auto"/>
              <w:rPr>
                <w:i/>
              </w:rPr>
            </w:pPr>
            <w:r>
              <w:rPr>
                <w:i/>
              </w:rPr>
              <w:t>Outgoing TCP Port 443</w:t>
            </w:r>
          </w:p>
        </w:tc>
      </w:tr>
      <w:tr w:rsidR="00D33A51" w14:paraId="4A5C0867" w14:textId="77777777">
        <w:tc>
          <w:tcPr>
            <w:tcW w:w="4905" w:type="dxa"/>
            <w:shd w:val="clear" w:color="auto" w:fill="auto"/>
            <w:tcMar>
              <w:top w:w="100" w:type="dxa"/>
              <w:left w:w="100" w:type="dxa"/>
              <w:bottom w:w="100" w:type="dxa"/>
              <w:right w:w="100" w:type="dxa"/>
            </w:tcMar>
          </w:tcPr>
          <w:p w14:paraId="4B1A487F" w14:textId="77777777" w:rsidR="00D33A51" w:rsidRDefault="00FC7F8B">
            <w:pPr>
              <w:widowControl w:val="0"/>
              <w:pBdr>
                <w:top w:val="nil"/>
                <w:left w:val="nil"/>
                <w:bottom w:val="nil"/>
                <w:right w:val="nil"/>
                <w:between w:val="nil"/>
              </w:pBdr>
              <w:spacing w:line="240" w:lineRule="auto"/>
              <w:rPr>
                <w:i/>
              </w:rPr>
            </w:pPr>
            <w:r>
              <w:rPr>
                <w:i/>
              </w:rPr>
              <w:t>Outgoing TCP Port 3128</w:t>
            </w:r>
          </w:p>
        </w:tc>
      </w:tr>
      <w:tr w:rsidR="00D33A51" w14:paraId="73354475" w14:textId="77777777">
        <w:tc>
          <w:tcPr>
            <w:tcW w:w="4905" w:type="dxa"/>
            <w:shd w:val="clear" w:color="auto" w:fill="auto"/>
            <w:tcMar>
              <w:top w:w="100" w:type="dxa"/>
              <w:left w:w="100" w:type="dxa"/>
              <w:bottom w:w="100" w:type="dxa"/>
              <w:right w:w="100" w:type="dxa"/>
            </w:tcMar>
          </w:tcPr>
          <w:p w14:paraId="47BB3035" w14:textId="77777777" w:rsidR="00D33A51" w:rsidRDefault="00FC7F8B">
            <w:pPr>
              <w:widowControl w:val="0"/>
              <w:pBdr>
                <w:top w:val="nil"/>
                <w:left w:val="nil"/>
                <w:bottom w:val="nil"/>
                <w:right w:val="nil"/>
                <w:between w:val="nil"/>
              </w:pBdr>
              <w:spacing w:line="240" w:lineRule="auto"/>
              <w:rPr>
                <w:i/>
              </w:rPr>
            </w:pPr>
            <w:r>
              <w:rPr>
                <w:i/>
              </w:rPr>
              <w:t>Outgoing UDP Port 53</w:t>
            </w:r>
          </w:p>
        </w:tc>
      </w:tr>
    </w:tbl>
    <w:p w14:paraId="5D902939" w14:textId="77777777" w:rsidR="00D33A51" w:rsidRDefault="00D33A51">
      <w:pPr>
        <w:spacing w:before="240" w:after="240"/>
        <w:rPr>
          <w:i/>
        </w:rPr>
      </w:pPr>
    </w:p>
    <w:p w14:paraId="7E8A5F1F" w14:textId="18F4A47B" w:rsidR="00D33A51" w:rsidRDefault="00FC7F8B">
      <w:pPr>
        <w:spacing w:before="240" w:after="240"/>
        <w:rPr>
          <w:i/>
        </w:rPr>
      </w:pPr>
      <w:r>
        <w:rPr>
          <w:i/>
        </w:rPr>
        <w:tab/>
      </w:r>
      <w:r>
        <w:rPr>
          <w:b/>
          <w:color w:val="434343"/>
          <w:sz w:val="28"/>
          <w:szCs w:val="28"/>
        </w:rPr>
        <w:t>Option 2:</w:t>
      </w:r>
      <w:r>
        <w:rPr>
          <w:color w:val="434343"/>
          <w:sz w:val="28"/>
          <w:szCs w:val="28"/>
        </w:rPr>
        <w:t xml:space="preserve"> Provide an Assessment Machine</w:t>
      </w:r>
      <w:r>
        <w:rPr>
          <w:color w:val="434343"/>
          <w:sz w:val="28"/>
          <w:szCs w:val="28"/>
        </w:rPr>
        <w:br/>
      </w:r>
      <w:r>
        <w:rPr>
          <w:color w:val="434343"/>
          <w:sz w:val="28"/>
          <w:szCs w:val="28"/>
        </w:rPr>
        <w:tab/>
      </w:r>
      <w:r>
        <w:rPr>
          <w:i/>
        </w:rPr>
        <w:t>If the organization would not like to whitelist the AZDOHS machine, please provide a computer with the proper resources allocated to it. The machine must include:</w:t>
      </w:r>
    </w:p>
    <w:p w14:paraId="7C56D267" w14:textId="74B67D59" w:rsidR="00F05595" w:rsidRDefault="00F05595">
      <w:pPr>
        <w:spacing w:before="240" w:after="240"/>
        <w:rPr>
          <w:i/>
        </w:rPr>
      </w:pPr>
    </w:p>
    <w:p w14:paraId="17F3BA84" w14:textId="77777777" w:rsidR="00F05595" w:rsidRDefault="00F05595">
      <w:pPr>
        <w:spacing w:before="240" w:after="240"/>
        <w:rPr>
          <w:i/>
        </w:rPr>
      </w:pPr>
    </w:p>
    <w:p w14:paraId="1D702C4A" w14:textId="77777777" w:rsidR="00D33A51" w:rsidRDefault="00FC7F8B">
      <w:pPr>
        <w:numPr>
          <w:ilvl w:val="0"/>
          <w:numId w:val="3"/>
        </w:numPr>
        <w:spacing w:before="240"/>
      </w:pPr>
      <w:r>
        <w:rPr>
          <w:i/>
        </w:rPr>
        <w:t>CPU: 4 2GHz cores</w:t>
      </w:r>
    </w:p>
    <w:p w14:paraId="735FC874" w14:textId="43D63AEE" w:rsidR="00D33A51" w:rsidRDefault="00FC7F8B">
      <w:pPr>
        <w:numPr>
          <w:ilvl w:val="0"/>
          <w:numId w:val="3"/>
        </w:numPr>
      </w:pPr>
      <w:r>
        <w:rPr>
          <w:i/>
        </w:rPr>
        <w:t xml:space="preserve">Memory: </w:t>
      </w:r>
      <w:r w:rsidR="007711D7">
        <w:rPr>
          <w:i/>
        </w:rPr>
        <w:t>32</w:t>
      </w:r>
      <w:r>
        <w:rPr>
          <w:i/>
        </w:rPr>
        <w:t xml:space="preserve"> GB RAM</w:t>
      </w:r>
    </w:p>
    <w:p w14:paraId="3C9A0579" w14:textId="4ADEB449" w:rsidR="00D33A51" w:rsidRDefault="00FC7F8B">
      <w:pPr>
        <w:numPr>
          <w:ilvl w:val="0"/>
          <w:numId w:val="3"/>
        </w:numPr>
        <w:spacing w:after="240"/>
      </w:pPr>
      <w:r>
        <w:rPr>
          <w:i/>
        </w:rPr>
        <w:t xml:space="preserve">Disk space: </w:t>
      </w:r>
      <w:r w:rsidR="007711D7">
        <w:rPr>
          <w:i/>
        </w:rPr>
        <w:t>100</w:t>
      </w:r>
      <w:r>
        <w:rPr>
          <w:i/>
        </w:rPr>
        <w:t xml:space="preserve"> GB, not including space used by the host operating system</w:t>
      </w:r>
      <w:r>
        <w:rPr>
          <w:i/>
        </w:rPr>
        <w:br/>
      </w:r>
      <w:r>
        <w:rPr>
          <w:color w:val="434343"/>
          <w:sz w:val="28"/>
          <w:szCs w:val="28"/>
        </w:rPr>
        <w:br/>
      </w:r>
      <w:r>
        <w:rPr>
          <w:i/>
        </w:rPr>
        <w:t>IP address of the resource provided:</w:t>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33A51" w14:paraId="143680D2" w14:textId="77777777">
        <w:tc>
          <w:tcPr>
            <w:tcW w:w="8640" w:type="dxa"/>
            <w:shd w:val="clear" w:color="auto" w:fill="auto"/>
            <w:tcMar>
              <w:top w:w="100" w:type="dxa"/>
              <w:left w:w="100" w:type="dxa"/>
              <w:bottom w:w="100" w:type="dxa"/>
              <w:right w:w="100" w:type="dxa"/>
            </w:tcMar>
          </w:tcPr>
          <w:p w14:paraId="7BD0CC31" w14:textId="77777777" w:rsidR="00D33A51" w:rsidRDefault="00D33A51">
            <w:pPr>
              <w:widowControl w:val="0"/>
              <w:pBdr>
                <w:top w:val="nil"/>
                <w:left w:val="nil"/>
                <w:bottom w:val="nil"/>
                <w:right w:val="nil"/>
                <w:between w:val="nil"/>
              </w:pBdr>
              <w:spacing w:line="240" w:lineRule="auto"/>
              <w:rPr>
                <w:color w:val="434343"/>
                <w:sz w:val="28"/>
                <w:szCs w:val="28"/>
              </w:rPr>
            </w:pPr>
          </w:p>
        </w:tc>
      </w:tr>
    </w:tbl>
    <w:p w14:paraId="09F8A613" w14:textId="67BC3F8B" w:rsidR="00D33A51" w:rsidRDefault="00D33A51">
      <w:pPr>
        <w:spacing w:before="240" w:after="240"/>
        <w:rPr>
          <w:i/>
        </w:rPr>
      </w:pPr>
    </w:p>
    <w:p w14:paraId="2307D9B5" w14:textId="77777777" w:rsidR="00D33A51" w:rsidRDefault="00FC7F8B">
      <w:pPr>
        <w:pStyle w:val="Heading3"/>
        <w:spacing w:before="240" w:after="240"/>
        <w:ind w:left="360"/>
        <w:rPr>
          <w:i/>
        </w:rPr>
      </w:pPr>
      <w:bookmarkStart w:id="4" w:name="_pz1sli963xwk" w:colFirst="0" w:colLast="0"/>
      <w:bookmarkEnd w:id="4"/>
      <w:r>
        <w:t>5.0</w:t>
      </w:r>
      <w:r>
        <w:rPr>
          <w:sz w:val="14"/>
          <w:szCs w:val="14"/>
        </w:rPr>
        <w:t xml:space="preserve">   </w:t>
      </w:r>
      <w:r>
        <w:rPr>
          <w:b/>
        </w:rPr>
        <w:t>EXTERNAL NETWORK SCOPE</w:t>
      </w:r>
      <w:r>
        <w:t xml:space="preserve"> – </w:t>
      </w:r>
      <w:r>
        <w:rPr>
          <w:i/>
        </w:rPr>
        <w:t>The external IP addresses and ranges that will be scanned and tested.</w:t>
      </w:r>
    </w:p>
    <w:tbl>
      <w:tblPr>
        <w:tblStyle w:val="a6"/>
        <w:tblW w:w="8595" w:type="dxa"/>
        <w:tblInd w:w="660" w:type="dxa"/>
        <w:tblBorders>
          <w:top w:val="nil"/>
          <w:left w:val="nil"/>
          <w:bottom w:val="nil"/>
          <w:right w:val="nil"/>
          <w:insideH w:val="nil"/>
          <w:insideV w:val="nil"/>
        </w:tblBorders>
        <w:tblLayout w:type="fixed"/>
        <w:tblLook w:val="0600" w:firstRow="0" w:lastRow="0" w:firstColumn="0" w:lastColumn="0" w:noHBand="1" w:noVBand="1"/>
      </w:tblPr>
      <w:tblGrid>
        <w:gridCol w:w="2865"/>
        <w:gridCol w:w="2865"/>
        <w:gridCol w:w="2865"/>
      </w:tblGrid>
      <w:tr w:rsidR="00D33A51" w14:paraId="3B930C92" w14:textId="77777777">
        <w:trPr>
          <w:trHeight w:val="288"/>
        </w:trPr>
        <w:tc>
          <w:tcPr>
            <w:tcW w:w="2865"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F37AE12" w14:textId="77777777" w:rsidR="00D33A51" w:rsidRDefault="00FC7F8B">
            <w:pPr>
              <w:rPr>
                <w:color w:val="1155CC"/>
                <w:sz w:val="18"/>
                <w:szCs w:val="18"/>
                <w:u w:val="single"/>
              </w:rPr>
            </w:pPr>
            <w:r>
              <w:rPr>
                <w:sz w:val="18"/>
                <w:szCs w:val="18"/>
              </w:rPr>
              <w:t>Web Application Name</w:t>
            </w:r>
          </w:p>
        </w:tc>
        <w:tc>
          <w:tcPr>
            <w:tcW w:w="2865"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61DE705" w14:textId="77777777" w:rsidR="00D33A51" w:rsidRDefault="00FC7F8B">
            <w:pPr>
              <w:rPr>
                <w:sz w:val="18"/>
                <w:szCs w:val="18"/>
              </w:rPr>
            </w:pPr>
            <w:r>
              <w:rPr>
                <w:sz w:val="18"/>
                <w:szCs w:val="18"/>
              </w:rPr>
              <w:t>Web Application Production URL</w:t>
            </w:r>
          </w:p>
        </w:tc>
        <w:tc>
          <w:tcPr>
            <w:tcW w:w="2865"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43475AC" w14:textId="77777777" w:rsidR="00D33A51" w:rsidRDefault="00FC7F8B">
            <w:pPr>
              <w:rPr>
                <w:sz w:val="18"/>
                <w:szCs w:val="18"/>
              </w:rPr>
            </w:pPr>
            <w:r>
              <w:rPr>
                <w:sz w:val="18"/>
                <w:szCs w:val="18"/>
              </w:rPr>
              <w:t>Web Application UAT or DEV URL</w:t>
            </w:r>
          </w:p>
        </w:tc>
      </w:tr>
      <w:tr w:rsidR="00D33A51" w14:paraId="65B1DF3F" w14:textId="77777777">
        <w:trPr>
          <w:trHeight w:val="288"/>
        </w:trPr>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135602A7" w14:textId="77777777" w:rsidR="00D33A51" w:rsidRDefault="00D33A51">
            <w:pPr>
              <w:rPr>
                <w:color w:val="1155CC"/>
                <w:sz w:val="18"/>
                <w:szCs w:val="18"/>
                <w:u w:val="single"/>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65B06A53" w14:textId="77777777" w:rsidR="00D33A51" w:rsidRDefault="00D33A51">
            <w:pPr>
              <w:rPr>
                <w:sz w:val="18"/>
                <w:szCs w:val="18"/>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3BEBF20E" w14:textId="77777777" w:rsidR="00D33A51" w:rsidRDefault="00D33A51">
            <w:pPr>
              <w:rPr>
                <w:sz w:val="18"/>
                <w:szCs w:val="18"/>
              </w:rPr>
            </w:pPr>
          </w:p>
        </w:tc>
      </w:tr>
      <w:tr w:rsidR="00D33A51" w14:paraId="50071BA0" w14:textId="77777777">
        <w:trPr>
          <w:trHeight w:val="288"/>
        </w:trPr>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73CE5DC2" w14:textId="77777777" w:rsidR="00D33A51" w:rsidRDefault="00D33A51">
            <w:pPr>
              <w:rPr>
                <w:color w:val="1155CC"/>
                <w:sz w:val="18"/>
                <w:szCs w:val="18"/>
                <w:u w:val="single"/>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4EEFCE91" w14:textId="77777777" w:rsidR="00D33A51" w:rsidRDefault="00D33A51">
            <w:pPr>
              <w:rPr>
                <w:sz w:val="18"/>
                <w:szCs w:val="18"/>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60D46A83" w14:textId="77777777" w:rsidR="00D33A51" w:rsidRDefault="00D33A51">
            <w:pPr>
              <w:rPr>
                <w:sz w:val="18"/>
                <w:szCs w:val="18"/>
              </w:rPr>
            </w:pPr>
          </w:p>
        </w:tc>
      </w:tr>
      <w:tr w:rsidR="00D33A51" w14:paraId="69F38135" w14:textId="77777777">
        <w:trPr>
          <w:trHeight w:val="288"/>
        </w:trPr>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3BBBA284" w14:textId="77777777" w:rsidR="00D33A51" w:rsidRDefault="00D33A51">
            <w:pPr>
              <w:rPr>
                <w:color w:val="1155CC"/>
                <w:sz w:val="18"/>
                <w:szCs w:val="18"/>
                <w:u w:val="single"/>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2856702E" w14:textId="77777777" w:rsidR="00D33A51" w:rsidRDefault="00D33A51">
            <w:pPr>
              <w:rPr>
                <w:sz w:val="18"/>
                <w:szCs w:val="18"/>
              </w:rPr>
            </w:pPr>
          </w:p>
        </w:tc>
        <w:tc>
          <w:tcPr>
            <w:tcW w:w="286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14:paraId="171A6077" w14:textId="77777777" w:rsidR="00D33A51" w:rsidRDefault="00D33A51">
            <w:pPr>
              <w:rPr>
                <w:sz w:val="18"/>
                <w:szCs w:val="18"/>
              </w:rPr>
            </w:pPr>
          </w:p>
        </w:tc>
      </w:tr>
    </w:tbl>
    <w:p w14:paraId="3DB0AF23" w14:textId="77777777" w:rsidR="00D33A51" w:rsidRDefault="00D33A51">
      <w:pPr>
        <w:spacing w:before="240" w:after="240"/>
      </w:pPr>
    </w:p>
    <w:p w14:paraId="3E3BA63C" w14:textId="77777777" w:rsidR="00D33A51" w:rsidRDefault="00FC7F8B">
      <w:pPr>
        <w:pStyle w:val="Heading3"/>
        <w:spacing w:before="240" w:after="240"/>
        <w:ind w:left="360"/>
      </w:pPr>
      <w:bookmarkStart w:id="5" w:name="_u6lxm6hblchy" w:colFirst="0" w:colLast="0"/>
      <w:bookmarkEnd w:id="5"/>
      <w:r>
        <w:t>6.0</w:t>
      </w:r>
      <w:r>
        <w:rPr>
          <w:sz w:val="14"/>
          <w:szCs w:val="14"/>
        </w:rPr>
        <w:t xml:space="preserve">  </w:t>
      </w:r>
      <w:r>
        <w:rPr>
          <w:b/>
          <w:sz w:val="14"/>
          <w:szCs w:val="14"/>
        </w:rPr>
        <w:t xml:space="preserve"> </w:t>
      </w:r>
      <w:r>
        <w:rPr>
          <w:b/>
        </w:rPr>
        <w:t>DATE RANGE</w:t>
      </w:r>
      <w:r>
        <w:t xml:space="preserve"> - </w:t>
      </w:r>
      <w:r>
        <w:rPr>
          <w:i/>
        </w:rPr>
        <w:t>The dates of engagement.</w:t>
      </w:r>
    </w:p>
    <w:tbl>
      <w:tblPr>
        <w:tblStyle w:val="a7"/>
        <w:tblW w:w="868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42"/>
        <w:gridCol w:w="4343"/>
      </w:tblGrid>
      <w:tr w:rsidR="00D33A51" w14:paraId="4F3E46FA" w14:textId="77777777">
        <w:trPr>
          <w:trHeight w:val="360"/>
        </w:trPr>
        <w:tc>
          <w:tcPr>
            <w:tcW w:w="4342" w:type="dxa"/>
            <w:shd w:val="clear" w:color="auto" w:fill="auto"/>
            <w:tcMar>
              <w:top w:w="14" w:type="dxa"/>
              <w:left w:w="14" w:type="dxa"/>
              <w:bottom w:w="14" w:type="dxa"/>
              <w:right w:w="14" w:type="dxa"/>
            </w:tcMar>
          </w:tcPr>
          <w:p w14:paraId="11652171" w14:textId="77777777" w:rsidR="00D33A51" w:rsidRDefault="00FC7F8B">
            <w:pPr>
              <w:widowControl w:val="0"/>
              <w:pBdr>
                <w:top w:val="nil"/>
                <w:left w:val="nil"/>
                <w:bottom w:val="nil"/>
                <w:right w:val="nil"/>
                <w:between w:val="nil"/>
              </w:pBdr>
              <w:spacing w:line="240" w:lineRule="auto"/>
            </w:pPr>
            <w:r>
              <w:t>Date:</w:t>
            </w:r>
          </w:p>
        </w:tc>
        <w:tc>
          <w:tcPr>
            <w:tcW w:w="4342" w:type="dxa"/>
            <w:shd w:val="clear" w:color="auto" w:fill="auto"/>
            <w:tcMar>
              <w:top w:w="14" w:type="dxa"/>
              <w:left w:w="14" w:type="dxa"/>
              <w:bottom w:w="14" w:type="dxa"/>
              <w:right w:w="14" w:type="dxa"/>
            </w:tcMar>
          </w:tcPr>
          <w:p w14:paraId="6FC0B720" w14:textId="77777777" w:rsidR="00D33A51" w:rsidRDefault="00FC7F8B">
            <w:pPr>
              <w:widowControl w:val="0"/>
              <w:pBdr>
                <w:top w:val="nil"/>
                <w:left w:val="nil"/>
                <w:bottom w:val="nil"/>
                <w:right w:val="nil"/>
                <w:between w:val="nil"/>
              </w:pBdr>
              <w:spacing w:line="240" w:lineRule="auto"/>
            </w:pPr>
            <w:r>
              <w:t>Time Window:</w:t>
            </w:r>
          </w:p>
        </w:tc>
      </w:tr>
      <w:tr w:rsidR="00D33A51" w14:paraId="4F554809" w14:textId="77777777">
        <w:trPr>
          <w:trHeight w:val="360"/>
        </w:trPr>
        <w:tc>
          <w:tcPr>
            <w:tcW w:w="4342" w:type="dxa"/>
            <w:shd w:val="clear" w:color="auto" w:fill="auto"/>
            <w:tcMar>
              <w:top w:w="14" w:type="dxa"/>
              <w:left w:w="14" w:type="dxa"/>
              <w:bottom w:w="14" w:type="dxa"/>
              <w:right w:w="14" w:type="dxa"/>
            </w:tcMar>
          </w:tcPr>
          <w:p w14:paraId="2335C481" w14:textId="77777777" w:rsidR="00D33A51" w:rsidRDefault="00D33A51">
            <w:pPr>
              <w:widowControl w:val="0"/>
              <w:pBdr>
                <w:top w:val="nil"/>
                <w:left w:val="nil"/>
                <w:bottom w:val="nil"/>
                <w:right w:val="nil"/>
                <w:between w:val="nil"/>
              </w:pBdr>
              <w:spacing w:line="240" w:lineRule="auto"/>
              <w:rPr>
                <w:b/>
              </w:rPr>
            </w:pPr>
          </w:p>
        </w:tc>
        <w:tc>
          <w:tcPr>
            <w:tcW w:w="4342" w:type="dxa"/>
            <w:shd w:val="clear" w:color="auto" w:fill="auto"/>
            <w:tcMar>
              <w:top w:w="14" w:type="dxa"/>
              <w:left w:w="14" w:type="dxa"/>
              <w:bottom w:w="14" w:type="dxa"/>
              <w:right w:w="14" w:type="dxa"/>
            </w:tcMar>
          </w:tcPr>
          <w:p w14:paraId="60C060FA" w14:textId="77777777" w:rsidR="00D33A51" w:rsidRDefault="00D33A51">
            <w:pPr>
              <w:widowControl w:val="0"/>
              <w:pBdr>
                <w:top w:val="nil"/>
                <w:left w:val="nil"/>
                <w:bottom w:val="nil"/>
                <w:right w:val="nil"/>
                <w:between w:val="nil"/>
              </w:pBdr>
              <w:spacing w:line="240" w:lineRule="auto"/>
              <w:rPr>
                <w:b/>
              </w:rPr>
            </w:pPr>
          </w:p>
        </w:tc>
      </w:tr>
    </w:tbl>
    <w:p w14:paraId="0AE9967B" w14:textId="77777777" w:rsidR="00297F99" w:rsidRDefault="00297F99">
      <w:pPr>
        <w:pStyle w:val="Heading3"/>
        <w:spacing w:before="240" w:after="240" w:line="240" w:lineRule="auto"/>
        <w:ind w:left="360"/>
        <w:rPr>
          <w:b/>
        </w:rPr>
      </w:pPr>
      <w:bookmarkStart w:id="6" w:name="_r59dqd7s358r" w:colFirst="0" w:colLast="0"/>
      <w:bookmarkEnd w:id="6"/>
    </w:p>
    <w:p w14:paraId="058C9475" w14:textId="12FCE4FE" w:rsidR="00D33A51" w:rsidRDefault="00FC7F8B">
      <w:pPr>
        <w:pStyle w:val="Heading3"/>
        <w:spacing w:before="240" w:after="240" w:line="240" w:lineRule="auto"/>
        <w:ind w:left="360"/>
      </w:pPr>
      <w:r>
        <w:rPr>
          <w:b/>
        </w:rPr>
        <w:t>7.0</w:t>
      </w:r>
      <w:r>
        <w:rPr>
          <w:b/>
          <w:sz w:val="14"/>
          <w:szCs w:val="14"/>
        </w:rPr>
        <w:t xml:space="preserve">   </w:t>
      </w:r>
      <w:r>
        <w:rPr>
          <w:b/>
        </w:rPr>
        <w:t>Network Penetration Testing</w:t>
      </w:r>
      <w:r>
        <w:t xml:space="preserve"> </w:t>
      </w:r>
    </w:p>
    <w:p w14:paraId="7D27F629" w14:textId="7990E893" w:rsidR="00D33A51" w:rsidRDefault="00FC7F8B">
      <w:pPr>
        <w:spacing w:before="240" w:after="240" w:line="240" w:lineRule="auto"/>
        <w:ind w:left="360"/>
        <w:rPr>
          <w:i/>
        </w:rPr>
      </w:pPr>
      <w:r>
        <w:rPr>
          <w:i/>
        </w:rPr>
        <w:t>The AZ</w:t>
      </w:r>
      <w:r w:rsidR="00F05595">
        <w:rPr>
          <w:i/>
        </w:rPr>
        <w:t>NG</w:t>
      </w:r>
      <w:r>
        <w:rPr>
          <w:i/>
        </w:rPr>
        <w:t xml:space="preserve">-CJTF will perform internal and external network penetration testing to identify and test network and host-based security vulnerabilities within the Internet-facing networked infrastructures operated by the </w:t>
      </w:r>
      <w:r w:rsidR="00C04445" w:rsidRPr="007711D7">
        <w:rPr>
          <w:b/>
          <w:bCs/>
          <w:i/>
          <w:highlight w:val="yellow"/>
        </w:rPr>
        <w:t xml:space="preserve">NAME OF </w:t>
      </w:r>
      <w:r w:rsidR="00F05595" w:rsidRPr="007711D7">
        <w:rPr>
          <w:b/>
          <w:bCs/>
          <w:i/>
          <w:highlight w:val="yellow"/>
        </w:rPr>
        <w:t>PARTICIPATING SCHOOL DISTRICT</w:t>
      </w:r>
      <w:r>
        <w:rPr>
          <w:i/>
        </w:rPr>
        <w:t>. This testing is to be performed by the members of AZ</w:t>
      </w:r>
      <w:r w:rsidR="00F05595">
        <w:rPr>
          <w:i/>
        </w:rPr>
        <w:t>NG</w:t>
      </w:r>
      <w:r>
        <w:rPr>
          <w:i/>
        </w:rPr>
        <w:t xml:space="preserve">-CJTF utilizing </w:t>
      </w:r>
      <w:proofErr w:type="gramStart"/>
      <w:r>
        <w:rPr>
          <w:i/>
        </w:rPr>
        <w:t>various  software</w:t>
      </w:r>
      <w:proofErr w:type="gramEnd"/>
      <w:r>
        <w:rPr>
          <w:i/>
        </w:rPr>
        <w:t xml:space="preserve"> tools that are licensed and/or authorized for use by the AZ</w:t>
      </w:r>
      <w:r w:rsidR="00F05595">
        <w:rPr>
          <w:i/>
        </w:rPr>
        <w:t>NG</w:t>
      </w:r>
      <w:r>
        <w:rPr>
          <w:i/>
        </w:rPr>
        <w:t>-CJTF. At minimum, the internal and external network vulnerability assessment and testing must include the following phases:</w:t>
      </w:r>
    </w:p>
    <w:p w14:paraId="470BC346" w14:textId="4945D7C2" w:rsidR="00F05595" w:rsidRDefault="00F05595">
      <w:pPr>
        <w:spacing w:before="240" w:after="240" w:line="240" w:lineRule="auto"/>
        <w:ind w:left="360"/>
        <w:rPr>
          <w:i/>
        </w:rPr>
      </w:pPr>
    </w:p>
    <w:p w14:paraId="1772FF87" w14:textId="3290EDC9" w:rsidR="00F05595" w:rsidRDefault="00F05595">
      <w:pPr>
        <w:spacing w:before="240" w:after="240" w:line="240" w:lineRule="auto"/>
        <w:ind w:left="360"/>
        <w:rPr>
          <w:i/>
        </w:rPr>
      </w:pPr>
    </w:p>
    <w:p w14:paraId="7CFF056B" w14:textId="77777777" w:rsidR="00F05595" w:rsidRDefault="00F05595">
      <w:pPr>
        <w:spacing w:before="240" w:after="240" w:line="240" w:lineRule="auto"/>
        <w:ind w:left="360"/>
        <w:rPr>
          <w:i/>
        </w:rPr>
      </w:pPr>
    </w:p>
    <w:p w14:paraId="011B82CD" w14:textId="2DB78AEA" w:rsidR="00D33A51" w:rsidRDefault="00FC7F8B">
      <w:pPr>
        <w:numPr>
          <w:ilvl w:val="0"/>
          <w:numId w:val="2"/>
        </w:numPr>
        <w:spacing w:before="240" w:after="200" w:line="240" w:lineRule="auto"/>
      </w:pPr>
      <w:r>
        <w:t xml:space="preserve">Active Host Identification (Device Discovery) - AZ-CJTF will establish a profile of Internet Protocol (IP) ranges provided by the </w:t>
      </w:r>
      <w:r w:rsidR="00C04445" w:rsidRPr="007711D7">
        <w:rPr>
          <w:b/>
          <w:bCs/>
          <w:i/>
          <w:highlight w:val="yellow"/>
        </w:rPr>
        <w:t xml:space="preserve">NAME OF </w:t>
      </w:r>
      <w:r w:rsidR="00F05595" w:rsidRPr="007711D7">
        <w:rPr>
          <w:b/>
          <w:bCs/>
          <w:i/>
          <w:highlight w:val="yellow"/>
        </w:rPr>
        <w:t>PARTICIPATING SCHOOL DISTRICT</w:t>
      </w:r>
      <w:r w:rsidR="00C04445">
        <w:rPr>
          <w:i/>
        </w:rPr>
        <w:t xml:space="preserve"> </w:t>
      </w:r>
      <w:r>
        <w:t>to identify active internal and external devices but shall not exceed within the scope of the subnet provided.</w:t>
      </w:r>
    </w:p>
    <w:p w14:paraId="1775A859" w14:textId="1236EF7C" w:rsidR="00D33A51" w:rsidRDefault="00FC7F8B">
      <w:pPr>
        <w:numPr>
          <w:ilvl w:val="0"/>
          <w:numId w:val="2"/>
        </w:numPr>
        <w:spacing w:after="200" w:line="240" w:lineRule="auto"/>
      </w:pPr>
      <w:r>
        <w:t>Vulnerability Scanning - AZ</w:t>
      </w:r>
      <w:r w:rsidR="00063B26">
        <w:t>NG</w:t>
      </w:r>
      <w:r>
        <w:t xml:space="preserve">-CJTF will analyze available network services and the IP Stack fingerprints of all active external devices identified in the device discovery </w:t>
      </w:r>
      <w:proofErr w:type="gramStart"/>
      <w:r>
        <w:t>phase</w:t>
      </w:r>
      <w:proofErr w:type="gramEnd"/>
    </w:p>
    <w:p w14:paraId="17C828D1" w14:textId="0436D5A1" w:rsidR="00D33A51" w:rsidRDefault="00FC7F8B">
      <w:pPr>
        <w:numPr>
          <w:ilvl w:val="0"/>
          <w:numId w:val="2"/>
        </w:numPr>
        <w:spacing w:before="200" w:line="240" w:lineRule="auto"/>
      </w:pPr>
      <w:r>
        <w:t>Vulnerability Validation - AZ</w:t>
      </w:r>
      <w:r w:rsidR="00063B26">
        <w:t>NG</w:t>
      </w:r>
      <w:r>
        <w:t>-CJTF will attempt to validate the results of vulnerability scanning to identify and disregard any false-positive results; and validate other positive results from automated testing.</w:t>
      </w:r>
    </w:p>
    <w:p w14:paraId="74D287AB" w14:textId="75D2752E" w:rsidR="00D33A51" w:rsidRDefault="00FC7F8B">
      <w:pPr>
        <w:numPr>
          <w:ilvl w:val="0"/>
          <w:numId w:val="2"/>
        </w:numPr>
        <w:spacing w:before="200" w:after="240" w:line="240" w:lineRule="auto"/>
      </w:pPr>
      <w:r>
        <w:t>Exploitation - After establishing an understanding of external device roles, potential trust relationships, accessible network services, and potential vulnerabilities, AZ</w:t>
      </w:r>
      <w:r w:rsidR="00063B26">
        <w:t>NG</w:t>
      </w:r>
      <w:r>
        <w:t xml:space="preserve">-CJTF will attempt to gain access to target </w:t>
      </w:r>
      <w:proofErr w:type="gramStart"/>
      <w:r>
        <w:t>systems</w:t>
      </w:r>
      <w:proofErr w:type="gramEnd"/>
    </w:p>
    <w:p w14:paraId="4BAB93FC" w14:textId="7AE6D1E5" w:rsidR="00D33A51" w:rsidRDefault="00FC7F8B">
      <w:pPr>
        <w:numPr>
          <w:ilvl w:val="0"/>
          <w:numId w:val="2"/>
        </w:numPr>
        <w:spacing w:before="200" w:after="240" w:line="240" w:lineRule="auto"/>
        <w:rPr>
          <w:sz w:val="23"/>
          <w:szCs w:val="23"/>
        </w:rPr>
      </w:pPr>
      <w:r>
        <w:t>Post Exploitation - After completing the exploitation phase and achieving access to any vulnerable hosts and data, AZ</w:t>
      </w:r>
      <w:r w:rsidR="00063B26">
        <w:t>NG</w:t>
      </w:r>
      <w:r>
        <w:t>-CJTF will attempt to escalate privileges on any exploited host(s). AZ</w:t>
      </w:r>
      <w:r w:rsidR="00063B26">
        <w:t>NG</w:t>
      </w:r>
      <w:r>
        <w:t>-CJTF will attempt to leverage this access and access to data (</w:t>
      </w:r>
      <w:proofErr w:type="gramStart"/>
      <w:r>
        <w:t>i.e.</w:t>
      </w:r>
      <w:proofErr w:type="gramEnd"/>
      <w:r>
        <w:t xml:space="preserve"> password hashes and authentication tokens) on these hosts to gain additional access into the </w:t>
      </w:r>
      <w:r w:rsidR="00C04445" w:rsidRPr="007711D7">
        <w:rPr>
          <w:b/>
          <w:bCs/>
          <w:i/>
          <w:highlight w:val="yellow"/>
        </w:rPr>
        <w:t xml:space="preserve">NAME OF </w:t>
      </w:r>
      <w:r w:rsidR="00063B26" w:rsidRPr="007711D7">
        <w:rPr>
          <w:b/>
          <w:bCs/>
          <w:i/>
          <w:highlight w:val="yellow"/>
        </w:rPr>
        <w:t>PARTICIPATING SCHOOL</w:t>
      </w:r>
      <w:r w:rsidR="00063B26">
        <w:rPr>
          <w:b/>
          <w:bCs/>
          <w:i/>
        </w:rPr>
        <w:t xml:space="preserve"> </w:t>
      </w:r>
      <w:r w:rsidR="00063B26" w:rsidRPr="007711D7">
        <w:rPr>
          <w:b/>
          <w:bCs/>
          <w:i/>
          <w:highlight w:val="yellow"/>
        </w:rPr>
        <w:t>DISTRICT</w:t>
      </w:r>
      <w:r w:rsidR="00C04445">
        <w:rPr>
          <w:i/>
        </w:rPr>
        <w:t xml:space="preserve"> </w:t>
      </w:r>
      <w:r>
        <w:t>network (as applicable and within scope) and attempt to access additional systems and data.</w:t>
      </w:r>
    </w:p>
    <w:p w14:paraId="1058F926" w14:textId="27619D05" w:rsidR="00D33A51" w:rsidRDefault="00FC7F8B">
      <w:pPr>
        <w:numPr>
          <w:ilvl w:val="0"/>
          <w:numId w:val="2"/>
        </w:numPr>
        <w:spacing w:before="200" w:after="240" w:line="240" w:lineRule="auto"/>
      </w:pPr>
      <w:r>
        <w:t>Re-testing - AZ</w:t>
      </w:r>
      <w:r w:rsidR="00063B26">
        <w:t>NG</w:t>
      </w:r>
      <w:r>
        <w:t xml:space="preserve">-CJTF </w:t>
      </w:r>
      <w:r w:rsidR="00933AB8">
        <w:t xml:space="preserve">recommends a follow-on scan in six months of completion of the original scan for </w:t>
      </w:r>
      <w:r>
        <w:t xml:space="preserve">devices that are identified as having a risk rating </w:t>
      </w:r>
      <w:r w:rsidR="00933AB8">
        <w:t>(</w:t>
      </w:r>
      <w:r>
        <w:t>or severity</w:t>
      </w:r>
      <w:r w:rsidR="00933AB8">
        <w:t>)</w:t>
      </w:r>
      <w:r>
        <w:t xml:space="preserve"> of medium or higher as classified by automated scanning tools or AZ</w:t>
      </w:r>
      <w:r w:rsidR="00063B26">
        <w:t>NG</w:t>
      </w:r>
      <w:r>
        <w:t>-CJTF risk assessment methodology.</w:t>
      </w:r>
      <w:r w:rsidR="00933AB8">
        <w:t xml:space="preserve">  </w:t>
      </w:r>
      <w:r>
        <w:t xml:space="preserve">Re-testing of vulnerabilities </w:t>
      </w:r>
      <w:r w:rsidR="00933AB8">
        <w:t>should</w:t>
      </w:r>
      <w:r>
        <w:t xml:space="preserve"> begin no sooner than 60 days after completion of all phases of the network penetration testing engagement</w:t>
      </w:r>
    </w:p>
    <w:p w14:paraId="01E822AE" w14:textId="7827A77D" w:rsidR="00D33A51" w:rsidRDefault="00FC7F8B" w:rsidP="002C21B5">
      <w:pPr>
        <w:pStyle w:val="Heading3"/>
        <w:spacing w:before="240" w:after="240"/>
      </w:pPr>
      <w:bookmarkStart w:id="7" w:name="_iwd4b2gz1lx7" w:colFirst="0" w:colLast="0"/>
      <w:bookmarkEnd w:id="7"/>
      <w:r>
        <w:rPr>
          <w:b/>
        </w:rPr>
        <w:t>8.0 Web Application Assessment</w:t>
      </w:r>
      <w:r>
        <w:t xml:space="preserve"> </w:t>
      </w:r>
    </w:p>
    <w:p w14:paraId="41872435" w14:textId="7AC19492" w:rsidR="00D33A51" w:rsidRDefault="00FC7F8B">
      <w:pPr>
        <w:spacing w:before="240" w:after="240"/>
        <w:ind w:left="360"/>
        <w:rPr>
          <w:i/>
        </w:rPr>
      </w:pPr>
      <w:r>
        <w:rPr>
          <w:i/>
        </w:rPr>
        <w:t>AZ</w:t>
      </w:r>
      <w:r w:rsidR="00063B26">
        <w:rPr>
          <w:i/>
        </w:rPr>
        <w:t>NG</w:t>
      </w:r>
      <w:r>
        <w:rPr>
          <w:i/>
        </w:rPr>
        <w:t>-CJTF is to provide web-application specific penetration testing in addition to external network penetration testing. AZ</w:t>
      </w:r>
      <w:r w:rsidR="00063B26">
        <w:rPr>
          <w:i/>
        </w:rPr>
        <w:t>NG</w:t>
      </w:r>
      <w:r>
        <w:rPr>
          <w:i/>
        </w:rPr>
        <w:t xml:space="preserve">-CJTF will perform web-application security testing of the </w:t>
      </w:r>
      <w:r w:rsidR="0080171E" w:rsidRPr="002C21B5">
        <w:rPr>
          <w:b/>
          <w:bCs/>
          <w:i/>
          <w:highlight w:val="yellow"/>
        </w:rPr>
        <w:t xml:space="preserve">NAME OF </w:t>
      </w:r>
      <w:r w:rsidR="00063B26" w:rsidRPr="002C21B5">
        <w:rPr>
          <w:b/>
          <w:bCs/>
          <w:i/>
          <w:highlight w:val="yellow"/>
        </w:rPr>
        <w:t>PARTICIPATING SCHOOL DISTRICT</w:t>
      </w:r>
      <w:r w:rsidR="0080171E">
        <w:rPr>
          <w:i/>
        </w:rPr>
        <w:t xml:space="preserve"> </w:t>
      </w:r>
      <w:r>
        <w:rPr>
          <w:i/>
        </w:rPr>
        <w:t>Internet-facing web-applications through unauthenticated and automated web application scanning. Testing is to be performed by Qualified Cybersecurity Professionals utilizing various web application assessment and exploitation techniques that must include but will not be limited to the following methods:</w:t>
      </w:r>
    </w:p>
    <w:p w14:paraId="7884EB88" w14:textId="32F67A47" w:rsidR="00D33A51" w:rsidRDefault="00FC7F8B">
      <w:pPr>
        <w:numPr>
          <w:ilvl w:val="0"/>
          <w:numId w:val="4"/>
        </w:numPr>
        <w:spacing w:before="240"/>
      </w:pPr>
      <w:r>
        <w:lastRenderedPageBreak/>
        <w:t>Input Validation Bypass – AZ</w:t>
      </w:r>
      <w:r w:rsidR="00063B26">
        <w:t>NG</w:t>
      </w:r>
      <w:r>
        <w:t>-CJTF will remove client-side validation routines and bounds checking restrictions to confirm controls are implemented on application parameters sent to the server.</w:t>
      </w:r>
      <w:r>
        <w:br/>
      </w:r>
    </w:p>
    <w:p w14:paraId="1E4CAEEE" w14:textId="3FF3F673" w:rsidR="00D33A51" w:rsidRDefault="00FC7F8B">
      <w:pPr>
        <w:numPr>
          <w:ilvl w:val="0"/>
          <w:numId w:val="4"/>
        </w:numPr>
      </w:pPr>
      <w:r>
        <w:t>SQL Injection – AZ</w:t>
      </w:r>
      <w:r w:rsidR="00063B26">
        <w:t>NG</w:t>
      </w:r>
      <w:r>
        <w:t>-CJTF will submit specially crafted SQL commands in input fields to validate input controls are in place for the protection of database data.</w:t>
      </w:r>
      <w:r>
        <w:br/>
      </w:r>
    </w:p>
    <w:p w14:paraId="7EDF90F0" w14:textId="30B3847B" w:rsidR="00D33A51" w:rsidRDefault="00FC7F8B">
      <w:pPr>
        <w:numPr>
          <w:ilvl w:val="0"/>
          <w:numId w:val="4"/>
        </w:numPr>
      </w:pPr>
      <w:r>
        <w:t>Cross-site Scripting – AZ</w:t>
      </w:r>
      <w:r w:rsidR="00063B26">
        <w:t>NG</w:t>
      </w:r>
      <w:r>
        <w:t>-CJTF will submit active content to the application in an attempt to cause a user's web browser to execute unauthorized and unfiltered code. This test is meant to validate user input controls.</w:t>
      </w:r>
      <w:r>
        <w:br/>
      </w:r>
    </w:p>
    <w:p w14:paraId="61C83508" w14:textId="2D640960" w:rsidR="00D33A51" w:rsidRDefault="00FC7F8B">
      <w:pPr>
        <w:numPr>
          <w:ilvl w:val="0"/>
          <w:numId w:val="4"/>
        </w:numPr>
      </w:pPr>
      <w:r>
        <w:t>Parameter Tampering - AZ</w:t>
      </w:r>
      <w:r w:rsidR="00063B26">
        <w:t>NG</w:t>
      </w:r>
      <w:r>
        <w:t xml:space="preserve">-CJTF will modify query strings and parameters and hidden fields </w:t>
      </w:r>
      <w:proofErr w:type="gramStart"/>
      <w:r>
        <w:t>in an attempt to</w:t>
      </w:r>
      <w:proofErr w:type="gramEnd"/>
      <w:r>
        <w:t xml:space="preserve"> gain unauthorized access to user data or application functionality.</w:t>
      </w:r>
      <w:r>
        <w:br/>
      </w:r>
    </w:p>
    <w:p w14:paraId="58A758D5" w14:textId="23710DB1" w:rsidR="00D33A51" w:rsidRDefault="00FC7F8B">
      <w:pPr>
        <w:numPr>
          <w:ilvl w:val="0"/>
          <w:numId w:val="4"/>
        </w:numPr>
      </w:pPr>
      <w:r>
        <w:t>Forceful Browsing – AZ</w:t>
      </w:r>
      <w:r w:rsidR="00063B26">
        <w:t>NG</w:t>
      </w:r>
      <w:r>
        <w:t xml:space="preserve">-CJTF will enumerate files located on a web server </w:t>
      </w:r>
      <w:proofErr w:type="gramStart"/>
      <w:r>
        <w:t>in an attempt to</w:t>
      </w:r>
      <w:proofErr w:type="gramEnd"/>
      <w:r>
        <w:t xml:space="preserve"> access files and user data not explicitly shown to the user within the application interface.</w:t>
      </w:r>
      <w:r>
        <w:br/>
      </w:r>
    </w:p>
    <w:p w14:paraId="2707D6EC" w14:textId="68CC3599" w:rsidR="00D33A51" w:rsidRDefault="00FC7F8B">
      <w:pPr>
        <w:numPr>
          <w:ilvl w:val="0"/>
          <w:numId w:val="4"/>
        </w:numPr>
      </w:pPr>
      <w:r>
        <w:t>Backdoors and Debug Options – AZ</w:t>
      </w:r>
      <w:r w:rsidR="00063B26">
        <w:t>NG</w:t>
      </w:r>
      <w:r>
        <w:t>-CJTF will identify code left by developers for debugging purposes that could potentially allow an intruder to gain additional levels of access.</w:t>
      </w:r>
      <w:r>
        <w:br/>
      </w:r>
    </w:p>
    <w:p w14:paraId="72CCD2A7" w14:textId="112EAB5B" w:rsidR="00D33A51" w:rsidRDefault="00FC7F8B">
      <w:pPr>
        <w:numPr>
          <w:ilvl w:val="0"/>
          <w:numId w:val="4"/>
        </w:numPr>
      </w:pPr>
      <w:r>
        <w:t>Configuration Subversion – AZ</w:t>
      </w:r>
      <w:r w:rsidR="00063B26">
        <w:t>NG</w:t>
      </w:r>
      <w:r>
        <w:t xml:space="preserve">-CJTF will assess the </w:t>
      </w:r>
      <w:r w:rsidR="00C04445" w:rsidRPr="002C21B5">
        <w:rPr>
          <w:b/>
          <w:bCs/>
          <w:i/>
          <w:highlight w:val="yellow"/>
        </w:rPr>
        <w:t xml:space="preserve">NAME OF </w:t>
      </w:r>
      <w:r w:rsidR="00063B26" w:rsidRPr="002C21B5">
        <w:rPr>
          <w:b/>
          <w:bCs/>
          <w:i/>
          <w:highlight w:val="yellow"/>
        </w:rPr>
        <w:t>PARTICIPATING SCHOOL DISTRICT</w:t>
      </w:r>
      <w:r w:rsidR="001802BD">
        <w:t xml:space="preserve"> w</w:t>
      </w:r>
      <w:r>
        <w:t>eb servers and application servers for improper configurations that could create attack vectors.</w:t>
      </w:r>
    </w:p>
    <w:p w14:paraId="258F233F" w14:textId="1CAEA016" w:rsidR="00D33A51" w:rsidRDefault="00FC7F8B" w:rsidP="002C21B5">
      <w:pPr>
        <w:numPr>
          <w:ilvl w:val="0"/>
          <w:numId w:val="2"/>
        </w:numPr>
        <w:spacing w:before="200" w:after="240" w:line="240" w:lineRule="auto"/>
      </w:pPr>
      <w:r>
        <w:t xml:space="preserve">Re-testing - </w:t>
      </w:r>
      <w:r w:rsidR="00933AB8">
        <w:t>AZ</w:t>
      </w:r>
      <w:r w:rsidR="00063B26">
        <w:t>NG</w:t>
      </w:r>
      <w:r w:rsidR="00933AB8">
        <w:t xml:space="preserve">-CJTF recommends a follow-on scan in six months of completion of the original scan for </w:t>
      </w:r>
      <w:r>
        <w:t>web-application specific vulnerabilities that are</w:t>
      </w:r>
      <w:r w:rsidR="002C21B5">
        <w:t xml:space="preserve"> </w:t>
      </w:r>
      <w:r>
        <w:t xml:space="preserve">identified as having a risk rating </w:t>
      </w:r>
      <w:r w:rsidR="00933AB8">
        <w:t>(</w:t>
      </w:r>
      <w:r>
        <w:t>or severity</w:t>
      </w:r>
      <w:r w:rsidR="00933AB8">
        <w:t>)</w:t>
      </w:r>
      <w:r>
        <w:t xml:space="preserve"> of </w:t>
      </w:r>
      <w:r w:rsidR="00933AB8">
        <w:t>m</w:t>
      </w:r>
      <w:r>
        <w:t>edium or higher as classified by automated scanning tools or AZ</w:t>
      </w:r>
      <w:r w:rsidR="00063B26">
        <w:t>NG</w:t>
      </w:r>
      <w:r>
        <w:t>-CJTF’s risk assessment methodology.</w:t>
      </w:r>
      <w:r w:rsidR="00297F99" w:rsidRPr="00297F99">
        <w:t xml:space="preserve"> </w:t>
      </w:r>
      <w:r w:rsidR="00297F99">
        <w:t xml:space="preserve"> Re-testing of vulnerabilities should begin no sooner than 60 days after completion of all phases of the web-application testing engagement.</w:t>
      </w:r>
    </w:p>
    <w:p w14:paraId="7F47E0FB" w14:textId="04E5190E" w:rsidR="00D33A51" w:rsidRPr="002B0E9F" w:rsidRDefault="00FC7F8B" w:rsidP="002B0E9F">
      <w:pPr>
        <w:pStyle w:val="Heading3"/>
        <w:spacing w:before="240" w:after="240"/>
        <w:ind w:left="360"/>
        <w:rPr>
          <w:sz w:val="14"/>
          <w:szCs w:val="14"/>
        </w:rPr>
      </w:pPr>
      <w:bookmarkStart w:id="8" w:name="_3pk8lrujpt2r" w:colFirst="0" w:colLast="0"/>
      <w:bookmarkEnd w:id="8"/>
      <w:r>
        <w:t>9.0</w:t>
      </w:r>
      <w:r>
        <w:rPr>
          <w:sz w:val="14"/>
          <w:szCs w:val="14"/>
        </w:rPr>
        <w:t xml:space="preserve">  </w:t>
      </w:r>
      <w:r>
        <w:rPr>
          <w:b/>
          <w:sz w:val="14"/>
          <w:szCs w:val="14"/>
        </w:rPr>
        <w:t xml:space="preserve"> </w:t>
      </w:r>
      <w:r>
        <w:rPr>
          <w:b/>
        </w:rPr>
        <w:t>REPORTING</w:t>
      </w:r>
      <w:r>
        <w:t xml:space="preserve"> </w:t>
      </w:r>
    </w:p>
    <w:p w14:paraId="038EE6C3" w14:textId="77777777" w:rsidR="00D33A51" w:rsidRDefault="00FC7F8B">
      <w:pPr>
        <w:spacing w:before="240" w:after="240"/>
        <w:ind w:left="360"/>
      </w:pPr>
      <w:r>
        <w:rPr>
          <w:i/>
        </w:rPr>
        <w:t>The deliverable reports for both network and web application will be generated to provide the result of the scan.</w:t>
      </w:r>
      <w:r>
        <w:rPr>
          <w:i/>
        </w:rPr>
        <w:br/>
      </w:r>
      <w:r>
        <w:rPr>
          <w:i/>
        </w:rPr>
        <w:br/>
      </w:r>
      <w:r>
        <w:t>Shall include, at a minimum:</w:t>
      </w:r>
    </w:p>
    <w:p w14:paraId="1C3777C5" w14:textId="77777777" w:rsidR="00D33A51" w:rsidRDefault="00FC7F8B">
      <w:pPr>
        <w:numPr>
          <w:ilvl w:val="0"/>
          <w:numId w:val="1"/>
        </w:numPr>
        <w:spacing w:before="240"/>
      </w:pPr>
      <w:r>
        <w:t>Executive Summary</w:t>
      </w:r>
    </w:p>
    <w:p w14:paraId="16FA8B7F" w14:textId="77777777" w:rsidR="00D33A51" w:rsidRDefault="00FC7F8B">
      <w:pPr>
        <w:numPr>
          <w:ilvl w:val="0"/>
          <w:numId w:val="1"/>
        </w:numPr>
      </w:pPr>
      <w:r>
        <w:lastRenderedPageBreak/>
        <w:t>Information Security risks including vulnerabilities, exploits, and severity</w:t>
      </w:r>
    </w:p>
    <w:p w14:paraId="24C65331" w14:textId="77777777" w:rsidR="00D33A51" w:rsidRDefault="00FC7F8B">
      <w:pPr>
        <w:numPr>
          <w:ilvl w:val="0"/>
          <w:numId w:val="1"/>
        </w:numPr>
        <w:spacing w:after="240"/>
      </w:pPr>
      <w:r>
        <w:t>Recommended actions for remediation</w:t>
      </w:r>
    </w:p>
    <w:p w14:paraId="67724049" w14:textId="77777777" w:rsidR="00D33A51" w:rsidRDefault="00FC7F8B">
      <w:pPr>
        <w:pStyle w:val="Heading3"/>
        <w:spacing w:before="240" w:after="240"/>
        <w:ind w:left="360"/>
      </w:pPr>
      <w:bookmarkStart w:id="9" w:name="_8hwfn42sr19u" w:colFirst="0" w:colLast="0"/>
      <w:bookmarkEnd w:id="9"/>
      <w:r>
        <w:t>10.0</w:t>
      </w:r>
      <w:r>
        <w:rPr>
          <w:sz w:val="14"/>
          <w:szCs w:val="14"/>
        </w:rPr>
        <w:t xml:space="preserve">  </w:t>
      </w:r>
      <w:r>
        <w:rPr>
          <w:b/>
          <w:sz w:val="14"/>
          <w:szCs w:val="14"/>
        </w:rPr>
        <w:t xml:space="preserve"> </w:t>
      </w:r>
      <w:r>
        <w:rPr>
          <w:b/>
        </w:rPr>
        <w:t>EXCEPTIONS</w:t>
      </w:r>
      <w:r>
        <w:t xml:space="preserve"> </w:t>
      </w:r>
    </w:p>
    <w:p w14:paraId="25192748" w14:textId="053BDA68" w:rsidR="00D33A51" w:rsidRDefault="00FC7F8B" w:rsidP="001802BD">
      <w:pPr>
        <w:spacing w:before="240" w:after="240"/>
        <w:ind w:left="360"/>
        <w:rPr>
          <w:i/>
        </w:rPr>
      </w:pPr>
      <w:r>
        <w:rPr>
          <w:i/>
        </w:rPr>
        <w:t>Any exceptions to the above information, including IP Addresses or URLS not to be scanned, days or times of day to avoid testing, and any other details that might be construed to belong to one of the above categories, but which is not to be assessed as part of this engagement</w:t>
      </w:r>
      <w:r w:rsidR="001802BD">
        <w:rPr>
          <w:i/>
        </w:rPr>
        <w:t xml:space="preserve"> are listed below:</w:t>
      </w:r>
      <w:r>
        <w:rPr>
          <w:i/>
        </w:rPr>
        <w:br/>
      </w:r>
    </w:p>
    <w:p w14:paraId="64368260" w14:textId="1A34785D" w:rsidR="001802BD" w:rsidRDefault="001802BD" w:rsidP="001802BD">
      <w:pPr>
        <w:spacing w:before="240" w:after="240"/>
        <w:ind w:left="360"/>
        <w:rPr>
          <w:i/>
        </w:rPr>
      </w:pPr>
    </w:p>
    <w:p w14:paraId="69FA594E" w14:textId="77777777" w:rsidR="001802BD" w:rsidRPr="001802BD" w:rsidRDefault="001802BD" w:rsidP="001802BD">
      <w:pPr>
        <w:spacing w:before="240" w:after="240"/>
        <w:ind w:left="360"/>
        <w:rPr>
          <w:i/>
        </w:rPr>
      </w:pPr>
    </w:p>
    <w:tbl>
      <w:tblPr>
        <w:tblStyle w:val="a8"/>
        <w:tblpPr w:leftFromText="180" w:rightFromText="180" w:horzAnchor="margin" w:tblpY="78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33A51" w14:paraId="3FF344E8" w14:textId="77777777" w:rsidTr="002C21B5">
        <w:tc>
          <w:tcPr>
            <w:tcW w:w="9000" w:type="dxa"/>
            <w:tcBorders>
              <w:top w:val="single" w:sz="8" w:space="0" w:color="D9D9D9"/>
              <w:left w:val="single" w:sz="8" w:space="0" w:color="CCCCCC"/>
              <w:right w:val="single" w:sz="8" w:space="0" w:color="D9D9D9"/>
            </w:tcBorders>
            <w:shd w:val="clear" w:color="auto" w:fill="auto"/>
            <w:tcMar>
              <w:top w:w="100" w:type="dxa"/>
              <w:left w:w="100" w:type="dxa"/>
              <w:bottom w:w="100" w:type="dxa"/>
              <w:right w:w="100" w:type="dxa"/>
            </w:tcMar>
          </w:tcPr>
          <w:p w14:paraId="5104CB2C" w14:textId="77777777" w:rsidR="00D33A51" w:rsidRDefault="00FC7F8B" w:rsidP="002C21B5">
            <w:pPr>
              <w:widowControl w:val="0"/>
              <w:pBdr>
                <w:top w:val="nil"/>
                <w:left w:val="nil"/>
                <w:bottom w:val="nil"/>
                <w:right w:val="nil"/>
                <w:between w:val="nil"/>
              </w:pBdr>
              <w:spacing w:line="240" w:lineRule="auto"/>
              <w:rPr>
                <w:b/>
                <w:i/>
              </w:rPr>
            </w:pPr>
            <w:r>
              <w:rPr>
                <w:b/>
                <w:i/>
              </w:rPr>
              <w:t>Exception List - Any Devices, IP’s, URLS, or ranges that should not be scanned, tested or are otherwise OUT OF SCOPE</w:t>
            </w:r>
          </w:p>
        </w:tc>
      </w:tr>
      <w:tr w:rsidR="00D33A51" w14:paraId="14F5843E" w14:textId="77777777" w:rsidTr="002C21B5">
        <w:tc>
          <w:tcPr>
            <w:tcW w:w="9000" w:type="dxa"/>
            <w:shd w:val="clear" w:color="auto" w:fill="auto"/>
            <w:tcMar>
              <w:top w:w="100" w:type="dxa"/>
              <w:left w:w="100" w:type="dxa"/>
              <w:bottom w:w="100" w:type="dxa"/>
              <w:right w:w="100" w:type="dxa"/>
            </w:tcMar>
          </w:tcPr>
          <w:p w14:paraId="72A73DA9" w14:textId="77777777" w:rsidR="00D33A51" w:rsidRDefault="00D33A51" w:rsidP="002C21B5">
            <w:pPr>
              <w:widowControl w:val="0"/>
              <w:pBdr>
                <w:top w:val="nil"/>
                <w:left w:val="nil"/>
                <w:bottom w:val="nil"/>
                <w:right w:val="nil"/>
                <w:between w:val="nil"/>
              </w:pBdr>
              <w:spacing w:line="240" w:lineRule="auto"/>
              <w:rPr>
                <w:i/>
              </w:rPr>
            </w:pPr>
          </w:p>
        </w:tc>
      </w:tr>
      <w:tr w:rsidR="00D33A51" w14:paraId="6AC866B8" w14:textId="77777777" w:rsidTr="002C21B5">
        <w:tc>
          <w:tcPr>
            <w:tcW w:w="9000" w:type="dxa"/>
            <w:shd w:val="clear" w:color="auto" w:fill="auto"/>
            <w:tcMar>
              <w:top w:w="100" w:type="dxa"/>
              <w:left w:w="100" w:type="dxa"/>
              <w:bottom w:w="100" w:type="dxa"/>
              <w:right w:w="100" w:type="dxa"/>
            </w:tcMar>
          </w:tcPr>
          <w:p w14:paraId="29DEFE24" w14:textId="77777777" w:rsidR="00D33A51" w:rsidRDefault="00D33A51" w:rsidP="002C21B5">
            <w:pPr>
              <w:widowControl w:val="0"/>
              <w:pBdr>
                <w:top w:val="nil"/>
                <w:left w:val="nil"/>
                <w:bottom w:val="nil"/>
                <w:right w:val="nil"/>
                <w:between w:val="nil"/>
              </w:pBdr>
              <w:spacing w:line="240" w:lineRule="auto"/>
              <w:rPr>
                <w:i/>
              </w:rPr>
            </w:pPr>
          </w:p>
        </w:tc>
      </w:tr>
      <w:tr w:rsidR="00D33A51" w14:paraId="60E2B686" w14:textId="77777777" w:rsidTr="002C21B5">
        <w:tc>
          <w:tcPr>
            <w:tcW w:w="9000" w:type="dxa"/>
            <w:shd w:val="clear" w:color="auto" w:fill="auto"/>
            <w:tcMar>
              <w:top w:w="100" w:type="dxa"/>
              <w:left w:w="100" w:type="dxa"/>
              <w:bottom w:w="100" w:type="dxa"/>
              <w:right w:w="100" w:type="dxa"/>
            </w:tcMar>
          </w:tcPr>
          <w:p w14:paraId="2519912A" w14:textId="77777777" w:rsidR="00D33A51" w:rsidRDefault="00D33A51" w:rsidP="002C21B5">
            <w:pPr>
              <w:widowControl w:val="0"/>
              <w:pBdr>
                <w:top w:val="nil"/>
                <w:left w:val="nil"/>
                <w:bottom w:val="nil"/>
                <w:right w:val="nil"/>
                <w:between w:val="nil"/>
              </w:pBdr>
              <w:spacing w:line="240" w:lineRule="auto"/>
              <w:rPr>
                <w:i/>
              </w:rPr>
            </w:pPr>
          </w:p>
        </w:tc>
      </w:tr>
    </w:tbl>
    <w:p w14:paraId="07A6938D" w14:textId="73C4C887" w:rsidR="00D33A51" w:rsidRDefault="00FC7F8B">
      <w:pPr>
        <w:spacing w:before="240" w:after="240" w:line="240" w:lineRule="auto"/>
        <w:ind w:left="360"/>
      </w:pPr>
      <w:r>
        <w:t>As the agency representative</w:t>
      </w:r>
      <w:r w:rsidR="00063B26">
        <w:t xml:space="preserve"> authorized to enter into this agreement</w:t>
      </w:r>
      <w:r>
        <w:t>,</w:t>
      </w:r>
      <w:r>
        <w:rPr>
          <w:b/>
        </w:rPr>
        <w:t xml:space="preserve"> I AGREE</w:t>
      </w:r>
      <w:r>
        <w:t xml:space="preserve"> to the scope of work for the </w:t>
      </w:r>
      <w:r w:rsidR="00C04445" w:rsidRPr="001802BD">
        <w:rPr>
          <w:b/>
          <w:bCs/>
          <w:i/>
          <w:highlight w:val="yellow"/>
        </w:rPr>
        <w:t xml:space="preserve">NAME OF </w:t>
      </w:r>
      <w:r w:rsidR="00063B26" w:rsidRPr="001802BD">
        <w:rPr>
          <w:b/>
          <w:bCs/>
          <w:i/>
          <w:highlight w:val="yellow"/>
        </w:rPr>
        <w:t>PARTICIPATING SCHOOL DISTRICT</w:t>
      </w:r>
      <w:r w:rsidR="00812982">
        <w:t>.</w:t>
      </w:r>
    </w:p>
    <w:p w14:paraId="1C772C31" w14:textId="77777777" w:rsidR="00D33A51" w:rsidRDefault="00D33A51">
      <w:pPr>
        <w:spacing w:before="240" w:after="240" w:line="240" w:lineRule="auto"/>
        <w:ind w:left="360"/>
      </w:pPr>
    </w:p>
    <w:p w14:paraId="22E70E79" w14:textId="77777777" w:rsidR="00D33A51" w:rsidRDefault="00D33A51">
      <w:pPr>
        <w:spacing w:before="240" w:after="240" w:line="240" w:lineRule="auto"/>
        <w:ind w:left="360"/>
      </w:pPr>
    </w:p>
    <w:p w14:paraId="1522F40D" w14:textId="44E1968C" w:rsidR="00D33A51" w:rsidRPr="00C04445" w:rsidRDefault="00FC7F8B">
      <w:pPr>
        <w:spacing w:before="240" w:after="240" w:line="240" w:lineRule="auto"/>
        <w:ind w:left="360"/>
        <w:rPr>
          <w:b/>
          <w:bCs/>
        </w:rPr>
      </w:pPr>
      <w:r w:rsidRPr="00C04445">
        <w:rPr>
          <w:b/>
          <w:bCs/>
          <w:highlight w:val="yellow"/>
        </w:rPr>
        <w:t>SIGN HERE</w:t>
      </w:r>
    </w:p>
    <w:p w14:paraId="1D594D75" w14:textId="7940CE7A" w:rsidR="00812982" w:rsidRPr="00C04445" w:rsidRDefault="00812982">
      <w:pPr>
        <w:spacing w:before="240" w:after="240" w:line="240" w:lineRule="auto"/>
        <w:ind w:left="360"/>
        <w:rPr>
          <w:b/>
          <w:bCs/>
        </w:rPr>
      </w:pPr>
      <w:r w:rsidRPr="00C04445">
        <w:rPr>
          <w:b/>
          <w:bCs/>
          <w:highlight w:val="yellow"/>
        </w:rPr>
        <w:t>TITLE</w:t>
      </w:r>
    </w:p>
    <w:sectPr w:rsidR="00812982" w:rsidRPr="00C04445" w:rsidSect="002C21B5">
      <w:headerReference w:type="default" r:id="rId7"/>
      <w:footerReference w:type="default" r:id="rId8"/>
      <w:pgSz w:w="12240" w:h="15840"/>
      <w:pgMar w:top="24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6A9" w14:textId="77777777" w:rsidR="00484884" w:rsidRDefault="00484884">
      <w:pPr>
        <w:spacing w:line="240" w:lineRule="auto"/>
      </w:pPr>
      <w:r>
        <w:separator/>
      </w:r>
    </w:p>
  </w:endnote>
  <w:endnote w:type="continuationSeparator" w:id="0">
    <w:p w14:paraId="32C8FAB8" w14:textId="77777777" w:rsidR="00484884" w:rsidRDefault="00484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866502"/>
      <w:docPartObj>
        <w:docPartGallery w:val="Page Numbers (Bottom of Page)"/>
        <w:docPartUnique/>
      </w:docPartObj>
    </w:sdtPr>
    <w:sdtEndPr>
      <w:rPr>
        <w:noProof/>
      </w:rPr>
    </w:sdtEndPr>
    <w:sdtContent>
      <w:p w14:paraId="08CF2249" w14:textId="004A6A8E" w:rsidR="00812982" w:rsidRDefault="00812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2A8A6" w14:textId="1D0EA5C3" w:rsidR="00605A30" w:rsidRPr="00605A30" w:rsidRDefault="00605A30">
    <w:pPr>
      <w:pStyle w:val="Footer"/>
      <w:rPr>
        <w:sz w:val="16"/>
        <w:szCs w:val="16"/>
      </w:rPr>
    </w:pPr>
    <w:r w:rsidRPr="00605A30">
      <w:rPr>
        <w:sz w:val="16"/>
        <w:szCs w:val="16"/>
      </w:rPr>
      <w:t>Revision: 03MAY2023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2F06" w14:textId="77777777" w:rsidR="00484884" w:rsidRDefault="00484884">
      <w:pPr>
        <w:spacing w:line="240" w:lineRule="auto"/>
      </w:pPr>
      <w:r>
        <w:separator/>
      </w:r>
    </w:p>
  </w:footnote>
  <w:footnote w:type="continuationSeparator" w:id="0">
    <w:p w14:paraId="580E48FC" w14:textId="77777777" w:rsidR="00484884" w:rsidRDefault="00484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C00" w14:textId="30EE4C49" w:rsidR="00F05595" w:rsidRPr="007711D7" w:rsidRDefault="00F05595">
    <w:pPr>
      <w:ind w:firstLine="720"/>
      <w:jc w:val="center"/>
      <w:rPr>
        <w:b/>
        <w:bCs/>
      </w:rPr>
    </w:pPr>
    <w:r w:rsidRPr="007711D7">
      <w:rPr>
        <w:b/>
        <w:bCs/>
      </w:rPr>
      <w:t>APPENDIX B</w:t>
    </w:r>
  </w:p>
  <w:p w14:paraId="40F151E7" w14:textId="5E7FCE8F" w:rsidR="00F05595" w:rsidRDefault="00F05595">
    <w:pPr>
      <w:ind w:firstLine="720"/>
      <w:jc w:val="center"/>
    </w:pPr>
    <w:r>
      <w:t>Memorandum of Understanding</w:t>
    </w:r>
  </w:p>
  <w:p w14:paraId="730A0B70" w14:textId="4D2A57E8" w:rsidR="00D33A51" w:rsidRDefault="00933AB8">
    <w:pPr>
      <w:ind w:firstLine="720"/>
      <w:jc w:val="center"/>
    </w:pPr>
    <w:r>
      <w:rPr>
        <w:noProof/>
      </w:rPr>
      <w:drawing>
        <wp:anchor distT="114300" distB="114300" distL="114300" distR="114300" simplePos="0" relativeHeight="251658240" behindDoc="0" locked="0" layoutInCell="1" hidden="0" allowOverlap="1" wp14:anchorId="0949CD26" wp14:editId="41E1C3D8">
          <wp:simplePos x="0" y="0"/>
          <wp:positionH relativeFrom="column">
            <wp:posOffset>0</wp:posOffset>
          </wp:positionH>
          <wp:positionV relativeFrom="paragraph">
            <wp:posOffset>-247650</wp:posOffset>
          </wp:positionV>
          <wp:extent cx="790575" cy="72390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575" cy="723900"/>
                  </a:xfrm>
                  <a:prstGeom prst="rect">
                    <a:avLst/>
                  </a:prstGeom>
                  <a:ln/>
                </pic:spPr>
              </pic:pic>
            </a:graphicData>
          </a:graphic>
          <wp14:sizeRelH relativeFrom="margin">
            <wp14:pctWidth>0</wp14:pctWidth>
          </wp14:sizeRelH>
          <wp14:sizeRelV relativeFrom="margin">
            <wp14:pctHeight>0</wp14:pctHeight>
          </wp14:sizeRelV>
        </wp:anchor>
      </w:drawing>
    </w:r>
    <w:r w:rsidR="00FC7F8B">
      <w:t>STATEMENT OF WORK (SOW) for NETWORK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0C7"/>
    <w:multiLevelType w:val="multilevel"/>
    <w:tmpl w:val="191C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A42ABE"/>
    <w:multiLevelType w:val="multilevel"/>
    <w:tmpl w:val="092C3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4346D40"/>
    <w:multiLevelType w:val="multilevel"/>
    <w:tmpl w:val="DDBC2C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32D47E0"/>
    <w:multiLevelType w:val="multilevel"/>
    <w:tmpl w:val="459028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53528116">
    <w:abstractNumId w:val="1"/>
  </w:num>
  <w:num w:numId="2" w16cid:durableId="2135127685">
    <w:abstractNumId w:val="3"/>
  </w:num>
  <w:num w:numId="3" w16cid:durableId="1259290367">
    <w:abstractNumId w:val="0"/>
  </w:num>
  <w:num w:numId="4" w16cid:durableId="1306936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TAwsTC0tDQ0MzVR0lEKTi0uzszPAykwrQUAJx0WKiwAAAA="/>
  </w:docVars>
  <w:rsids>
    <w:rsidRoot w:val="00D33A51"/>
    <w:rsid w:val="00063B26"/>
    <w:rsid w:val="001802BD"/>
    <w:rsid w:val="00297F99"/>
    <w:rsid w:val="002B0E9F"/>
    <w:rsid w:val="002C21B5"/>
    <w:rsid w:val="00332D59"/>
    <w:rsid w:val="003730E6"/>
    <w:rsid w:val="00484884"/>
    <w:rsid w:val="0048609D"/>
    <w:rsid w:val="004B4266"/>
    <w:rsid w:val="006033BF"/>
    <w:rsid w:val="00605A30"/>
    <w:rsid w:val="00680B0F"/>
    <w:rsid w:val="006F7AF9"/>
    <w:rsid w:val="007711D7"/>
    <w:rsid w:val="0080171E"/>
    <w:rsid w:val="00812982"/>
    <w:rsid w:val="008561A4"/>
    <w:rsid w:val="00933AB8"/>
    <w:rsid w:val="0096671B"/>
    <w:rsid w:val="00997992"/>
    <w:rsid w:val="00B56095"/>
    <w:rsid w:val="00BB4121"/>
    <w:rsid w:val="00C04445"/>
    <w:rsid w:val="00D33A51"/>
    <w:rsid w:val="00E74FFC"/>
    <w:rsid w:val="00EF1CE2"/>
    <w:rsid w:val="00F05595"/>
    <w:rsid w:val="00FC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59AE"/>
  <w15:docId w15:val="{15627308-2B7E-40CD-9624-007AFDE2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56095"/>
    <w:rPr>
      <w:color w:val="0000FF" w:themeColor="hyperlink"/>
      <w:u w:val="single"/>
    </w:rPr>
  </w:style>
  <w:style w:type="character" w:styleId="UnresolvedMention">
    <w:name w:val="Unresolved Mention"/>
    <w:basedOn w:val="DefaultParagraphFont"/>
    <w:uiPriority w:val="99"/>
    <w:semiHidden/>
    <w:unhideWhenUsed/>
    <w:rsid w:val="00B56095"/>
    <w:rPr>
      <w:color w:val="605E5C"/>
      <w:shd w:val="clear" w:color="auto" w:fill="E1DFDD"/>
    </w:rPr>
  </w:style>
  <w:style w:type="paragraph" w:styleId="Header">
    <w:name w:val="header"/>
    <w:basedOn w:val="Normal"/>
    <w:link w:val="HeaderChar"/>
    <w:uiPriority w:val="99"/>
    <w:unhideWhenUsed/>
    <w:rsid w:val="00812982"/>
    <w:pPr>
      <w:tabs>
        <w:tab w:val="center" w:pos="4680"/>
        <w:tab w:val="right" w:pos="9360"/>
      </w:tabs>
      <w:spacing w:line="240" w:lineRule="auto"/>
    </w:pPr>
  </w:style>
  <w:style w:type="character" w:customStyle="1" w:styleId="HeaderChar">
    <w:name w:val="Header Char"/>
    <w:basedOn w:val="DefaultParagraphFont"/>
    <w:link w:val="Header"/>
    <w:uiPriority w:val="99"/>
    <w:rsid w:val="00812982"/>
  </w:style>
  <w:style w:type="paragraph" w:styleId="Footer">
    <w:name w:val="footer"/>
    <w:basedOn w:val="Normal"/>
    <w:link w:val="FooterChar"/>
    <w:uiPriority w:val="99"/>
    <w:unhideWhenUsed/>
    <w:rsid w:val="00812982"/>
    <w:pPr>
      <w:tabs>
        <w:tab w:val="center" w:pos="4680"/>
        <w:tab w:val="right" w:pos="9360"/>
      </w:tabs>
      <w:spacing w:line="240" w:lineRule="auto"/>
    </w:pPr>
  </w:style>
  <w:style w:type="character" w:customStyle="1" w:styleId="FooterChar">
    <w:name w:val="Footer Char"/>
    <w:basedOn w:val="DefaultParagraphFont"/>
    <w:link w:val="Footer"/>
    <w:uiPriority w:val="99"/>
    <w:rsid w:val="00812982"/>
  </w:style>
  <w:style w:type="character" w:styleId="CommentReference">
    <w:name w:val="annotation reference"/>
    <w:basedOn w:val="DefaultParagraphFont"/>
    <w:uiPriority w:val="99"/>
    <w:semiHidden/>
    <w:unhideWhenUsed/>
    <w:rsid w:val="00680B0F"/>
    <w:rPr>
      <w:sz w:val="16"/>
      <w:szCs w:val="16"/>
    </w:rPr>
  </w:style>
  <w:style w:type="paragraph" w:styleId="CommentText">
    <w:name w:val="annotation text"/>
    <w:basedOn w:val="Normal"/>
    <w:link w:val="CommentTextChar"/>
    <w:uiPriority w:val="99"/>
    <w:unhideWhenUsed/>
    <w:rsid w:val="00680B0F"/>
    <w:pPr>
      <w:spacing w:line="240" w:lineRule="auto"/>
    </w:pPr>
    <w:rPr>
      <w:sz w:val="20"/>
      <w:szCs w:val="20"/>
    </w:rPr>
  </w:style>
  <w:style w:type="character" w:customStyle="1" w:styleId="CommentTextChar">
    <w:name w:val="Comment Text Char"/>
    <w:basedOn w:val="DefaultParagraphFont"/>
    <w:link w:val="CommentText"/>
    <w:uiPriority w:val="99"/>
    <w:rsid w:val="00680B0F"/>
    <w:rPr>
      <w:sz w:val="20"/>
      <w:szCs w:val="20"/>
    </w:rPr>
  </w:style>
  <w:style w:type="paragraph" w:styleId="CommentSubject">
    <w:name w:val="annotation subject"/>
    <w:basedOn w:val="CommentText"/>
    <w:next w:val="CommentText"/>
    <w:link w:val="CommentSubjectChar"/>
    <w:uiPriority w:val="99"/>
    <w:semiHidden/>
    <w:unhideWhenUsed/>
    <w:rsid w:val="00680B0F"/>
    <w:rPr>
      <w:b/>
      <w:bCs/>
    </w:rPr>
  </w:style>
  <w:style w:type="character" w:customStyle="1" w:styleId="CommentSubjectChar">
    <w:name w:val="Comment Subject Char"/>
    <w:basedOn w:val="CommentTextChar"/>
    <w:link w:val="CommentSubject"/>
    <w:uiPriority w:val="99"/>
    <w:semiHidden/>
    <w:rsid w:val="00680B0F"/>
    <w:rPr>
      <w:b/>
      <w:bCs/>
      <w:sz w:val="20"/>
      <w:szCs w:val="20"/>
    </w:rPr>
  </w:style>
  <w:style w:type="paragraph" w:styleId="Revision">
    <w:name w:val="Revision"/>
    <w:hidden/>
    <w:uiPriority w:val="99"/>
    <w:semiHidden/>
    <w:rsid w:val="00F055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7996">
      <w:bodyDiv w:val="1"/>
      <w:marLeft w:val="0"/>
      <w:marRight w:val="0"/>
      <w:marTop w:val="0"/>
      <w:marBottom w:val="0"/>
      <w:divBdr>
        <w:top w:val="none" w:sz="0" w:space="0" w:color="auto"/>
        <w:left w:val="none" w:sz="0" w:space="0" w:color="auto"/>
        <w:bottom w:val="none" w:sz="0" w:space="0" w:color="auto"/>
        <w:right w:val="none" w:sz="0" w:space="0" w:color="auto"/>
      </w:divBdr>
    </w:div>
    <w:div w:id="986396359">
      <w:bodyDiv w:val="1"/>
      <w:marLeft w:val="0"/>
      <w:marRight w:val="0"/>
      <w:marTop w:val="0"/>
      <w:marBottom w:val="0"/>
      <w:divBdr>
        <w:top w:val="none" w:sz="0" w:space="0" w:color="auto"/>
        <w:left w:val="none" w:sz="0" w:space="0" w:color="auto"/>
        <w:bottom w:val="none" w:sz="0" w:space="0" w:color="auto"/>
        <w:right w:val="none" w:sz="0" w:space="0" w:color="auto"/>
      </w:divBdr>
    </w:div>
    <w:div w:id="146449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714C6014064281C2D89E334328E5" ma:contentTypeVersion="11" ma:contentTypeDescription="Create a new document." ma:contentTypeScope="" ma:versionID="1e480668f3bc0886832a3b5c9e07ae88">
  <xsd:schema xmlns:xsd="http://www.w3.org/2001/XMLSchema" xmlns:xs="http://www.w3.org/2001/XMLSchema" xmlns:p="http://schemas.microsoft.com/office/2006/metadata/properties" xmlns:ns2="428f189e-04a9-4986-b63e-24907cbc5529" xmlns:ns3="fce4ca4f-3ded-4c42-9cec-12478bdc532c" targetNamespace="http://schemas.microsoft.com/office/2006/metadata/properties" ma:root="true" ma:fieldsID="278f9c110855dc31597ef88af8e44489" ns2:_="" ns3:_="">
    <xsd:import namespace="428f189e-04a9-4986-b63e-24907cbc5529"/>
    <xsd:import namespace="fce4ca4f-3ded-4c42-9cec-12478bdc53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f189e-04a9-4986-b63e-24907cbc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4ca4f-3ded-4c42-9cec-12478bdc53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F8A3-731B-4A6E-965B-5526C8624181}"/>
</file>

<file path=customXml/itemProps2.xml><?xml version="1.0" encoding="utf-8"?>
<ds:datastoreItem xmlns:ds="http://schemas.openxmlformats.org/officeDocument/2006/customXml" ds:itemID="{79E7BF47-D84A-4720-BA66-F0D5415CB745}"/>
</file>

<file path=docProps/app.xml><?xml version="1.0" encoding="utf-8"?>
<Properties xmlns="http://schemas.openxmlformats.org/officeDocument/2006/extended-properties" xmlns:vt="http://schemas.openxmlformats.org/officeDocument/2006/docPropsVTypes">
  <Template>Normal</Template>
  <TotalTime>4</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jrpollo</dc:creator>
  <cp:lastModifiedBy>King, Leslie E LTC USARMY NG AZARNG (USA)</cp:lastModifiedBy>
  <cp:revision>4</cp:revision>
  <dcterms:created xsi:type="dcterms:W3CDTF">2023-05-03T17:54:00Z</dcterms:created>
  <dcterms:modified xsi:type="dcterms:W3CDTF">2023-05-03T17:57:00Z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e38d0147e6004848403e4257776bc435efb9dbf6ce3c94fe8f46504282ceb021</vt:lpwstr>
  </property>
</Properties>
</file>