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014E" w14:textId="364D2318" w:rsidR="00A553CE" w:rsidRPr="00355C44" w:rsidRDefault="002E5EE2" w:rsidP="007834DC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center"/>
      </w:pPr>
      <w:r w:rsidRPr="53850AA4">
        <w:rPr>
          <w:b/>
          <w:bCs/>
        </w:rPr>
        <w:t>Be proactive to</w:t>
      </w:r>
      <w:r w:rsidR="000251DC" w:rsidRPr="53850AA4">
        <w:rPr>
          <w:b/>
          <w:bCs/>
        </w:rPr>
        <w:t xml:space="preserve"> tell an accurate story </w:t>
      </w:r>
    </w:p>
    <w:p w14:paraId="2BF82035" w14:textId="54B8557E" w:rsidR="0091032C" w:rsidRDefault="0041059C" w:rsidP="00A553CE">
      <w:pPr>
        <w:pStyle w:val="ListParagraph"/>
        <w:spacing w:after="0" w:line="240" w:lineRule="auto"/>
        <w:ind w:left="360"/>
        <w:textAlignment w:val="center"/>
      </w:pPr>
      <w:r>
        <w:t xml:space="preserve">Use every opportunity to be transparent and to explain what the data show and what it doesn’t. </w:t>
      </w:r>
      <w:r w:rsidR="002E5EE2">
        <w:t xml:space="preserve">There will be a natural tendency for </w:t>
      </w:r>
      <w:r w:rsidR="00D9180E">
        <w:t xml:space="preserve">schools, educators, and parents </w:t>
      </w:r>
      <w:r w:rsidR="002E5EE2">
        <w:t xml:space="preserve">to want to simply compare SY 2020-2021 student scores to previous years. One way to mitigate this </w:t>
      </w:r>
      <w:r w:rsidR="000251DC">
        <w:t xml:space="preserve">challenge </w:t>
      </w:r>
      <w:r w:rsidR="002E5EE2">
        <w:t xml:space="preserve">is by being proactive in communications to define how the results can be </w:t>
      </w:r>
      <w:r w:rsidR="000251DC">
        <w:t xml:space="preserve">accurately </w:t>
      </w:r>
      <w:r w:rsidR="002E5EE2">
        <w:t xml:space="preserve">used. </w:t>
      </w:r>
    </w:p>
    <w:p w14:paraId="1909B93E" w14:textId="77777777" w:rsidR="0091032C" w:rsidRDefault="0091032C" w:rsidP="00A553CE">
      <w:pPr>
        <w:pStyle w:val="ListParagraph"/>
        <w:spacing w:after="0" w:line="240" w:lineRule="auto"/>
        <w:ind w:left="360"/>
        <w:textAlignment w:val="center"/>
      </w:pPr>
    </w:p>
    <w:p w14:paraId="6E517129" w14:textId="3B61A785" w:rsidR="002E5EE2" w:rsidRDefault="002E5EE2" w:rsidP="00355C44">
      <w:pPr>
        <w:pStyle w:val="ListParagraph"/>
        <w:spacing w:after="0" w:line="240" w:lineRule="auto"/>
        <w:ind w:left="360"/>
        <w:textAlignment w:val="center"/>
      </w:pPr>
      <w:r>
        <w:t xml:space="preserve">Opinion </w:t>
      </w:r>
      <w:r w:rsidR="00A553CE">
        <w:t xml:space="preserve">polling </w:t>
      </w:r>
      <w:r>
        <w:t xml:space="preserve">has </w:t>
      </w:r>
      <w:r w:rsidR="00A553CE">
        <w:t>shown</w:t>
      </w:r>
      <w:r>
        <w:t xml:space="preserve"> that the </w:t>
      </w:r>
      <w:proofErr w:type="gramStart"/>
      <w:r w:rsidR="00355C44">
        <w:t xml:space="preserve">general </w:t>
      </w:r>
      <w:r>
        <w:t>public</w:t>
      </w:r>
      <w:proofErr w:type="gramEnd"/>
      <w:r w:rsidR="00355C44">
        <w:t xml:space="preserve"> and parents</w:t>
      </w:r>
      <w:r>
        <w:t xml:space="preserve"> view assessment results as part of the larger effort to recover from COVID-19</w:t>
      </w:r>
      <w:bookmarkStart w:id="0" w:name="_Hlk75775897"/>
      <w:r w:rsidR="00265C51">
        <w:rPr>
          <w:rStyle w:val="EndnoteReference"/>
        </w:rPr>
        <w:endnoteReference w:id="2"/>
      </w:r>
      <w:r w:rsidR="00265C51">
        <w:rPr>
          <w:rStyle w:val="EndnoteReference"/>
        </w:rPr>
        <w:endnoteReference w:id="3"/>
      </w:r>
      <w:bookmarkEnd w:id="0"/>
      <w:r>
        <w:t>. With that in mind, there is great benefit to consistent use of messaging that demonstrates how assessment results will be used in the short and long</w:t>
      </w:r>
      <w:r w:rsidR="001E5A09">
        <w:t xml:space="preserve"> </w:t>
      </w:r>
      <w:r>
        <w:t xml:space="preserve">term to support students and ensure equity as schools look to build back stronger after disruptions caused by the COVID-19 pandemic. </w:t>
      </w:r>
    </w:p>
    <w:p w14:paraId="1EF4201C" w14:textId="77777777" w:rsidR="002E5EE2" w:rsidRDefault="002E5EE2" w:rsidP="002E5EE2">
      <w:pPr>
        <w:pStyle w:val="ListParagraph"/>
        <w:spacing w:after="0" w:line="240" w:lineRule="auto"/>
        <w:ind w:left="2160"/>
        <w:textAlignment w:val="center"/>
      </w:pPr>
    </w:p>
    <w:p w14:paraId="3EDC351E" w14:textId="7A0A8922" w:rsidR="002E5EE2" w:rsidRDefault="002E5EE2" w:rsidP="002E5EE2">
      <w:pPr>
        <w:spacing w:after="0" w:line="240" w:lineRule="auto"/>
        <w:textAlignment w:val="center"/>
        <w:rPr>
          <w:i/>
          <w:iCs/>
        </w:rPr>
      </w:pPr>
    </w:p>
    <w:p w14:paraId="6F055227" w14:textId="3AA798A6" w:rsidR="002E5EE2" w:rsidRPr="006513F5" w:rsidRDefault="002E5EE2" w:rsidP="007834DC">
      <w:pPr>
        <w:pStyle w:val="ListParagraph"/>
        <w:numPr>
          <w:ilvl w:val="0"/>
          <w:numId w:val="2"/>
        </w:numPr>
        <w:spacing w:after="0" w:line="240" w:lineRule="auto"/>
        <w:ind w:left="360"/>
        <w:textAlignment w:val="center"/>
        <w:rPr>
          <w:b/>
          <w:bCs/>
        </w:rPr>
      </w:pPr>
      <w:r>
        <w:rPr>
          <w:b/>
          <w:bCs/>
        </w:rPr>
        <w:t xml:space="preserve">Provide resources ahead of the scores release that will help </w:t>
      </w:r>
      <w:r w:rsidR="00D9180E">
        <w:rPr>
          <w:b/>
          <w:bCs/>
        </w:rPr>
        <w:t xml:space="preserve">school communities </w:t>
      </w:r>
      <w:r>
        <w:rPr>
          <w:b/>
          <w:bCs/>
        </w:rPr>
        <w:t xml:space="preserve">understand what information will be released </w:t>
      </w:r>
      <w:r>
        <w:rPr>
          <w:b/>
          <w:bCs/>
        </w:rPr>
        <w:br/>
      </w:r>
      <w:r w:rsidRPr="001D630E">
        <w:t>Along with establishing a</w:t>
      </w:r>
      <w:r w:rsidR="000251DC">
        <w:t>n accurate</w:t>
      </w:r>
      <w:r w:rsidRPr="001D630E">
        <w:t xml:space="preserve"> narrative, resources </w:t>
      </w:r>
      <w:proofErr w:type="gramStart"/>
      <w:r w:rsidRPr="001D630E">
        <w:t>serve to explain</w:t>
      </w:r>
      <w:proofErr w:type="gramEnd"/>
      <w:r w:rsidRPr="001D630E">
        <w:t xml:space="preserve"> how the current circumstances directly impact how assessment results are reported</w:t>
      </w:r>
      <w:r>
        <w:t>.</w:t>
      </w:r>
    </w:p>
    <w:p w14:paraId="687F950E" w14:textId="77777777" w:rsidR="002E5EE2" w:rsidRDefault="002E5EE2" w:rsidP="002E5EE2">
      <w:pPr>
        <w:spacing w:after="0" w:line="240" w:lineRule="auto"/>
        <w:textAlignment w:val="center"/>
      </w:pPr>
    </w:p>
    <w:p w14:paraId="01861BDF" w14:textId="2EA3B50B" w:rsidR="002E5EE2" w:rsidRPr="002E5EE2" w:rsidRDefault="002E5EE2" w:rsidP="007834DC">
      <w:pPr>
        <w:pStyle w:val="ListParagraph"/>
        <w:numPr>
          <w:ilvl w:val="0"/>
          <w:numId w:val="1"/>
        </w:numPr>
        <w:spacing w:after="0" w:line="240" w:lineRule="auto"/>
        <w:ind w:left="1170"/>
        <w:textAlignment w:val="center"/>
      </w:pPr>
      <w:r>
        <w:t xml:space="preserve">See </w:t>
      </w:r>
      <w:r w:rsidRPr="002E5EE2">
        <w:t>One-Page Document that explains what’s different about testing this year.</w:t>
      </w:r>
    </w:p>
    <w:p w14:paraId="6FD20E68" w14:textId="472194AF" w:rsidR="002E5EE2" w:rsidRDefault="002E5EE2" w:rsidP="002E5EE2">
      <w:pPr>
        <w:spacing w:after="0" w:line="240" w:lineRule="auto"/>
        <w:textAlignment w:val="center"/>
        <w:rPr>
          <w:i/>
          <w:iCs/>
        </w:rPr>
      </w:pPr>
    </w:p>
    <w:p w14:paraId="25B1261A" w14:textId="77777777" w:rsidR="00431478" w:rsidRPr="006513F5" w:rsidRDefault="00431478" w:rsidP="00431478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ind w:left="450"/>
        <w:textAlignment w:val="center"/>
        <w:rPr>
          <w:b/>
          <w:bCs/>
        </w:rPr>
      </w:pPr>
      <w:r w:rsidRPr="006513F5">
        <w:rPr>
          <w:b/>
          <w:bCs/>
        </w:rPr>
        <w:t>Build understanding by packaging results with contextual information and supporting text</w:t>
      </w:r>
    </w:p>
    <w:p w14:paraId="180F88A4" w14:textId="4FBACBAE" w:rsidR="00431478" w:rsidRPr="002B327B" w:rsidRDefault="00431478" w:rsidP="00431478">
      <w:pPr>
        <w:spacing w:after="0" w:line="240" w:lineRule="auto"/>
        <w:ind w:left="450"/>
        <w:textAlignment w:val="center"/>
      </w:pPr>
      <w:r w:rsidRPr="002B327B">
        <w:t xml:space="preserve">Information </w:t>
      </w:r>
      <w:r>
        <w:t xml:space="preserve">related to the test taking itself </w:t>
      </w:r>
      <w:r w:rsidRPr="002B327B">
        <w:t xml:space="preserve">such as participation rates, the rate of remote test takers, and the rate of students learning in </w:t>
      </w:r>
      <w:r w:rsidR="001E5A09">
        <w:t>in-</w:t>
      </w:r>
      <w:r w:rsidRPr="002B327B">
        <w:t>person, hybrid</w:t>
      </w:r>
      <w:r w:rsidR="001E5A09">
        <w:t>,</w:t>
      </w:r>
      <w:r w:rsidRPr="002B327B">
        <w:t xml:space="preserve"> and virtual settings </w:t>
      </w:r>
      <w:r>
        <w:t>as well as opportunity to learn data like attendance</w:t>
      </w:r>
      <w:r w:rsidR="001F5893">
        <w:t xml:space="preserve"> and</w:t>
      </w:r>
      <w:r>
        <w:t xml:space="preserve"> access to internet</w:t>
      </w:r>
      <w:r w:rsidR="001F5893">
        <w:t xml:space="preserve"> </w:t>
      </w:r>
      <w:r>
        <w:t xml:space="preserve">and technology </w:t>
      </w:r>
      <w:r w:rsidRPr="002B327B">
        <w:t>will provide important context to help</w:t>
      </w:r>
      <w:r w:rsidR="00D9180E">
        <w:t xml:space="preserve"> school communities </w:t>
      </w:r>
      <w:r w:rsidRPr="002B327B">
        <w:t xml:space="preserve">understand the data. Importantly, this information will </w:t>
      </w:r>
      <w:r w:rsidR="001F5893">
        <w:t>also help them avoid</w:t>
      </w:r>
      <w:r w:rsidRPr="002B327B">
        <w:t xml:space="preserve"> the temptation to simply compare the test results to previous years. </w:t>
      </w:r>
    </w:p>
    <w:p w14:paraId="26F9C336" w14:textId="77777777" w:rsidR="00431478" w:rsidRPr="006513F5" w:rsidRDefault="00431478" w:rsidP="00431478">
      <w:pPr>
        <w:spacing w:after="0" w:line="240" w:lineRule="auto"/>
        <w:textAlignment w:val="center"/>
        <w:rPr>
          <w:b/>
          <w:bCs/>
        </w:rPr>
      </w:pPr>
    </w:p>
    <w:p w14:paraId="118ADD6C" w14:textId="77777777" w:rsidR="00431478" w:rsidRPr="00431478" w:rsidRDefault="00431478" w:rsidP="00431478">
      <w:pPr>
        <w:pStyle w:val="ListParagraph"/>
        <w:spacing w:after="0" w:line="240" w:lineRule="auto"/>
        <w:ind w:left="450"/>
        <w:textAlignment w:val="center"/>
        <w:rPr>
          <w:i/>
          <w:iCs/>
        </w:rPr>
      </w:pPr>
    </w:p>
    <w:p w14:paraId="046827F1" w14:textId="1039F72A" w:rsidR="00431478" w:rsidRPr="006513F5" w:rsidRDefault="00431478" w:rsidP="00431478">
      <w:pPr>
        <w:pStyle w:val="ListParagraph"/>
        <w:numPr>
          <w:ilvl w:val="0"/>
          <w:numId w:val="2"/>
        </w:numPr>
        <w:spacing w:after="0" w:line="240" w:lineRule="auto"/>
        <w:ind w:left="450"/>
        <w:textAlignment w:val="center"/>
        <w:rPr>
          <w:b/>
          <w:bCs/>
        </w:rPr>
      </w:pPr>
      <w:r w:rsidRPr="006513F5">
        <w:rPr>
          <w:b/>
          <w:bCs/>
        </w:rPr>
        <w:t xml:space="preserve">Leverage multiple channels to reach your audiences </w:t>
      </w:r>
      <w:proofErr w:type="gramStart"/>
      <w:r w:rsidRPr="006513F5">
        <w:rPr>
          <w:b/>
          <w:bCs/>
        </w:rPr>
        <w:t>in order to</w:t>
      </w:r>
      <w:proofErr w:type="gramEnd"/>
      <w:r w:rsidRPr="006513F5">
        <w:rPr>
          <w:b/>
          <w:bCs/>
        </w:rPr>
        <w:t xml:space="preserve"> be timely and transparent</w:t>
      </w:r>
      <w:r>
        <w:rPr>
          <w:b/>
          <w:bCs/>
        </w:rPr>
        <w:br/>
      </w:r>
      <w:r>
        <w:t xml:space="preserve">It’s important to leverage multiple channels to increase the penetration of the message and to </w:t>
      </w:r>
      <w:r w:rsidR="000251DC">
        <w:t xml:space="preserve">reach </w:t>
      </w:r>
      <w:r>
        <w:t xml:space="preserve">a variety of audiences in your </w:t>
      </w:r>
      <w:r w:rsidR="00D9180E">
        <w:t>district</w:t>
      </w:r>
      <w:r>
        <w:t>. For example:</w:t>
      </w:r>
    </w:p>
    <w:p w14:paraId="2AD0F50F" w14:textId="185B8809" w:rsidR="00431478" w:rsidRDefault="00431478" w:rsidP="00431478">
      <w:pPr>
        <w:pStyle w:val="ListParagraph"/>
        <w:numPr>
          <w:ilvl w:val="1"/>
          <w:numId w:val="2"/>
        </w:numPr>
        <w:tabs>
          <w:tab w:val="num" w:pos="720"/>
        </w:tabs>
        <w:spacing w:after="0" w:line="240" w:lineRule="auto"/>
        <w:ind w:left="1170"/>
        <w:textAlignment w:val="center"/>
      </w:pPr>
      <w:r w:rsidRPr="00C61E2A">
        <w:t xml:space="preserve">Digital channels (i.e. </w:t>
      </w:r>
      <w:r w:rsidR="00D9180E">
        <w:t xml:space="preserve">district/school </w:t>
      </w:r>
      <w:r>
        <w:t>website</w:t>
      </w:r>
      <w:r w:rsidR="00D9180E">
        <w:t>s</w:t>
      </w:r>
      <w:r>
        <w:t xml:space="preserve"> and social media)</w:t>
      </w:r>
    </w:p>
    <w:p w14:paraId="2D56163E" w14:textId="0A7E8130" w:rsidR="00431478" w:rsidRDefault="00D9180E" w:rsidP="00431478">
      <w:pPr>
        <w:pStyle w:val="ListParagraph"/>
        <w:numPr>
          <w:ilvl w:val="1"/>
          <w:numId w:val="2"/>
        </w:numPr>
        <w:tabs>
          <w:tab w:val="num" w:pos="720"/>
        </w:tabs>
        <w:spacing w:after="0" w:line="240" w:lineRule="auto"/>
        <w:ind w:left="1170"/>
        <w:textAlignment w:val="center"/>
      </w:pPr>
      <w:r>
        <w:t>Engagement with</w:t>
      </w:r>
      <w:r w:rsidR="00431478">
        <w:t xml:space="preserve"> civic, business,</w:t>
      </w:r>
      <w:r w:rsidR="00431478" w:rsidRPr="007834DC">
        <w:rPr>
          <w:b/>
          <w:bCs/>
        </w:rPr>
        <w:t xml:space="preserve"> </w:t>
      </w:r>
      <w:r w:rsidR="00431478" w:rsidRPr="006513F5">
        <w:t>parenting</w:t>
      </w:r>
      <w:r w:rsidR="001E5A09">
        <w:t>,</w:t>
      </w:r>
      <w:r w:rsidR="00431478">
        <w:t xml:space="preserve"> and community groups</w:t>
      </w:r>
    </w:p>
    <w:p w14:paraId="2F294481" w14:textId="55DAD4D0" w:rsidR="00D9180E" w:rsidRDefault="00D9180E" w:rsidP="00431478">
      <w:pPr>
        <w:pStyle w:val="ListParagraph"/>
        <w:numPr>
          <w:ilvl w:val="1"/>
          <w:numId w:val="2"/>
        </w:numPr>
        <w:tabs>
          <w:tab w:val="num" w:pos="720"/>
        </w:tabs>
        <w:spacing w:after="0" w:line="240" w:lineRule="auto"/>
        <w:ind w:left="1170"/>
        <w:textAlignment w:val="center"/>
      </w:pPr>
      <w:r>
        <w:t>Direct messages to parents via letter, e-newsletter, and text message</w:t>
      </w:r>
    </w:p>
    <w:p w14:paraId="5AA02189" w14:textId="77777777" w:rsidR="00431478" w:rsidRDefault="00431478" w:rsidP="00431478">
      <w:pPr>
        <w:pStyle w:val="ListParagraph"/>
        <w:spacing w:after="0" w:line="240" w:lineRule="auto"/>
        <w:ind w:left="2160"/>
        <w:textAlignment w:val="center"/>
        <w:rPr>
          <w:i/>
          <w:iCs/>
        </w:rPr>
      </w:pPr>
    </w:p>
    <w:p w14:paraId="186561DD" w14:textId="77777777" w:rsidR="00431478" w:rsidRPr="00431478" w:rsidRDefault="00431478" w:rsidP="00431478">
      <w:pPr>
        <w:pStyle w:val="ListParagraph"/>
        <w:spacing w:after="0" w:line="240" w:lineRule="auto"/>
        <w:ind w:left="450"/>
        <w:textAlignment w:val="center"/>
        <w:rPr>
          <w:i/>
          <w:iCs/>
        </w:rPr>
      </w:pPr>
    </w:p>
    <w:p w14:paraId="6E51D89C" w14:textId="2E734D33" w:rsidR="002E5EE2" w:rsidRPr="002E5EE2" w:rsidRDefault="002E5EE2" w:rsidP="007834DC">
      <w:pPr>
        <w:pStyle w:val="ListParagraph"/>
        <w:numPr>
          <w:ilvl w:val="0"/>
          <w:numId w:val="2"/>
        </w:numPr>
        <w:spacing w:after="0" w:line="240" w:lineRule="auto"/>
        <w:ind w:left="450"/>
        <w:textAlignment w:val="center"/>
        <w:rPr>
          <w:i/>
          <w:iCs/>
        </w:rPr>
      </w:pPr>
      <w:r w:rsidRPr="002E5EE2">
        <w:rPr>
          <w:b/>
          <w:bCs/>
        </w:rPr>
        <w:t>Acknowledge and validate the efforts of educators and school-based staff</w:t>
      </w:r>
    </w:p>
    <w:p w14:paraId="0BF69E3B" w14:textId="20A83BB2" w:rsidR="002E5EE2" w:rsidRPr="006513F5" w:rsidRDefault="1B529225" w:rsidP="007834DC">
      <w:pPr>
        <w:spacing w:after="0" w:line="240" w:lineRule="auto"/>
        <w:ind w:left="450"/>
        <w:textAlignment w:val="center"/>
      </w:pPr>
      <w:r>
        <w:t xml:space="preserve">As you know, your district’s educators and staff have faced unprecedented challenges in the last year. Communications language should use asset-based framing that emphasizes how the results can be used to support students, educators, and schools and describes how the results will not be used </w:t>
      </w:r>
      <w:r w:rsidR="00177AB8">
        <w:t>to judge educators.</w:t>
      </w:r>
    </w:p>
    <w:p w14:paraId="5DC4F0C0" w14:textId="6A721535" w:rsidR="00F65F5A" w:rsidRDefault="00F65F5A"/>
    <w:p w14:paraId="05AA6325" w14:textId="43723814" w:rsidR="002E5EE2" w:rsidRPr="002E5EE2" w:rsidRDefault="002E5EE2" w:rsidP="007834DC">
      <w:pPr>
        <w:pStyle w:val="ListParagraph"/>
        <w:numPr>
          <w:ilvl w:val="0"/>
          <w:numId w:val="1"/>
        </w:numPr>
        <w:spacing w:after="0" w:line="240" w:lineRule="auto"/>
        <w:ind w:left="1170"/>
        <w:textAlignment w:val="center"/>
      </w:pPr>
      <w:r>
        <w:t>See Template</w:t>
      </w:r>
      <w:r w:rsidRPr="002E5EE2">
        <w:t xml:space="preserve"> with sample </w:t>
      </w:r>
      <w:r>
        <w:t xml:space="preserve">language </w:t>
      </w:r>
      <w:r w:rsidR="001F5893">
        <w:t>that your district can use</w:t>
      </w:r>
      <w:r>
        <w:t xml:space="preserve"> to communicate directly to educators and school-based staff in an email or letter that explains the assessment results and how they will be used.</w:t>
      </w:r>
    </w:p>
    <w:p w14:paraId="35A4930E" w14:textId="2691DFCD" w:rsidR="002E5EE2" w:rsidRDefault="002E5EE2"/>
    <w:p w14:paraId="208A1D93" w14:textId="77777777" w:rsidR="002E5EE2" w:rsidRDefault="002E5EE2" w:rsidP="002E5EE2">
      <w:pPr>
        <w:pStyle w:val="ListParagraph"/>
        <w:spacing w:after="0" w:line="240" w:lineRule="auto"/>
        <w:ind w:left="2160"/>
        <w:textAlignment w:val="center"/>
      </w:pPr>
    </w:p>
    <w:p w14:paraId="2308B811" w14:textId="77777777" w:rsidR="002E5EE2" w:rsidRPr="002E5EE2" w:rsidRDefault="002E5EE2"/>
    <w:sectPr w:rsidR="002E5EE2" w:rsidRPr="002E5EE2">
      <w:headerReference w:type="default" r:id="rId11"/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E2D8" w14:textId="77777777" w:rsidR="00A218F1" w:rsidRDefault="00A218F1" w:rsidP="00355C44">
      <w:pPr>
        <w:spacing w:after="0" w:line="240" w:lineRule="auto"/>
      </w:pPr>
      <w:r>
        <w:separator/>
      </w:r>
    </w:p>
  </w:endnote>
  <w:endnote w:type="continuationSeparator" w:id="0">
    <w:p w14:paraId="1298FA05" w14:textId="77777777" w:rsidR="00A218F1" w:rsidRDefault="00A218F1" w:rsidP="00355C44">
      <w:pPr>
        <w:spacing w:after="0" w:line="240" w:lineRule="auto"/>
      </w:pPr>
      <w:r>
        <w:continuationSeparator/>
      </w:r>
    </w:p>
  </w:endnote>
  <w:endnote w:type="continuationNotice" w:id="1">
    <w:p w14:paraId="7DC2DCF7" w14:textId="77777777" w:rsidR="00036185" w:rsidRDefault="00036185">
      <w:pPr>
        <w:spacing w:after="0" w:line="240" w:lineRule="auto"/>
      </w:pPr>
    </w:p>
  </w:endnote>
  <w:endnote w:id="2">
    <w:p w14:paraId="21868E9B" w14:textId="59E19CB3" w:rsidR="00265C51" w:rsidRPr="00265C51" w:rsidRDefault="00265C51">
      <w:pPr>
        <w:pStyle w:val="EndnoteText"/>
        <w:rPr>
          <w:sz w:val="14"/>
          <w:szCs w:val="14"/>
        </w:rPr>
      </w:pPr>
      <w:r w:rsidRPr="00265C51">
        <w:rPr>
          <w:rStyle w:val="EndnoteReference"/>
          <w:sz w:val="14"/>
          <w:szCs w:val="14"/>
        </w:rPr>
        <w:endnoteRef/>
      </w:r>
      <w:r w:rsidRPr="00265C51">
        <w:rPr>
          <w:sz w:val="14"/>
          <w:szCs w:val="14"/>
        </w:rPr>
        <w:t xml:space="preserve"> Learning Heroes and National PTA (2021). </w:t>
      </w:r>
      <w:r w:rsidRPr="00265C51">
        <w:rPr>
          <w:i/>
          <w:iCs/>
          <w:sz w:val="14"/>
          <w:szCs w:val="14"/>
        </w:rPr>
        <w:t xml:space="preserve">A Year into the Pandemic: Parents’ Perspectives on Academics, State Assessments, and Education. </w:t>
      </w:r>
      <w:r w:rsidRPr="00265C51">
        <w:rPr>
          <w:sz w:val="14"/>
          <w:szCs w:val="14"/>
        </w:rPr>
        <w:t xml:space="preserve">Retrieved from: </w:t>
      </w:r>
      <w:hyperlink r:id="rId1" w:history="1">
        <w:r w:rsidRPr="00265C51">
          <w:rPr>
            <w:rStyle w:val="Hyperlink"/>
            <w:sz w:val="14"/>
            <w:szCs w:val="14"/>
          </w:rPr>
          <w:t>https://r50gh2ss1ic2mww8s3uvjvq1-wpengine.netdna-ssl.com/wp-content/uploads/2021/02/PTA-LH-Survey-Deck-Final-slides.pdf</w:t>
        </w:r>
      </w:hyperlink>
      <w:r w:rsidRPr="00265C51">
        <w:rPr>
          <w:sz w:val="14"/>
          <w:szCs w:val="14"/>
        </w:rPr>
        <w:t xml:space="preserve"> </w:t>
      </w:r>
    </w:p>
    <w:p w14:paraId="006AF216" w14:textId="77777777" w:rsidR="00265C51" w:rsidRPr="00265C51" w:rsidRDefault="00265C51">
      <w:pPr>
        <w:pStyle w:val="EndnoteText"/>
        <w:rPr>
          <w:sz w:val="14"/>
          <w:szCs w:val="14"/>
        </w:rPr>
      </w:pPr>
    </w:p>
  </w:endnote>
  <w:endnote w:id="3">
    <w:p w14:paraId="628D2DEF" w14:textId="5B7E15C2" w:rsidR="00265C51" w:rsidRDefault="00265C51">
      <w:pPr>
        <w:pStyle w:val="EndnoteText"/>
      </w:pPr>
      <w:r w:rsidRPr="00265C51">
        <w:rPr>
          <w:rStyle w:val="EndnoteReference"/>
          <w:sz w:val="14"/>
          <w:szCs w:val="14"/>
        </w:rPr>
        <w:endnoteRef/>
      </w:r>
      <w:r w:rsidRPr="00265C51">
        <w:rPr>
          <w:sz w:val="14"/>
          <w:szCs w:val="14"/>
        </w:rPr>
        <w:t xml:space="preserve"> Data Quality Campaign (2020). National Poll Finds Parents and Teachers Want More Data and Better Support to Use It Effectively to Help Students during COVID-19. Retrieved from:  </w:t>
      </w:r>
      <w:hyperlink r:id="rId2" w:history="1">
        <w:r w:rsidRPr="00265C51">
          <w:rPr>
            <w:rStyle w:val="Hyperlink"/>
            <w:sz w:val="14"/>
            <w:szCs w:val="14"/>
          </w:rPr>
          <w:t>https://dataqualitycampaign.org/news/national-poll-finds-parents-and-teachers-want-more-data-and-better-support-to-use-it-effectively-to-help-students-during-covid-19/</w:t>
        </w:r>
      </w:hyperlink>
      <w:r w:rsidRPr="00265C51">
        <w:rPr>
          <w:sz w:val="14"/>
          <w:szCs w:val="1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2C11" w14:textId="77777777" w:rsidR="00A218F1" w:rsidRDefault="00A218F1" w:rsidP="00355C44">
      <w:pPr>
        <w:spacing w:after="0" w:line="240" w:lineRule="auto"/>
      </w:pPr>
      <w:r>
        <w:separator/>
      </w:r>
    </w:p>
  </w:footnote>
  <w:footnote w:type="continuationSeparator" w:id="0">
    <w:p w14:paraId="55ABC6EF" w14:textId="77777777" w:rsidR="00A218F1" w:rsidRDefault="00A218F1" w:rsidP="00355C44">
      <w:pPr>
        <w:spacing w:after="0" w:line="240" w:lineRule="auto"/>
      </w:pPr>
      <w:r>
        <w:continuationSeparator/>
      </w:r>
    </w:p>
  </w:footnote>
  <w:footnote w:type="continuationNotice" w:id="1">
    <w:p w14:paraId="08F74F5E" w14:textId="77777777" w:rsidR="00036185" w:rsidRDefault="00036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7A2D" w14:textId="644E1904" w:rsidR="00355C44" w:rsidRPr="00355C44" w:rsidRDefault="00355C44">
    <w:pPr>
      <w:pStyle w:val="Header"/>
      <w:rPr>
        <w:b/>
        <w:bCs/>
        <w:color w:val="808080" w:themeColor="background1" w:themeShade="80"/>
        <w:sz w:val="28"/>
        <w:szCs w:val="28"/>
      </w:rPr>
    </w:pPr>
    <w:r w:rsidRPr="00355C44">
      <w:rPr>
        <w:b/>
        <w:bCs/>
        <w:color w:val="808080" w:themeColor="background1" w:themeShade="80"/>
        <w:sz w:val="28"/>
        <w:szCs w:val="28"/>
      </w:rPr>
      <w:t>STRATEGIC IMPERATIVES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4DF8"/>
    <w:multiLevelType w:val="hybridMultilevel"/>
    <w:tmpl w:val="89748D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1741EE"/>
    <w:multiLevelType w:val="hybridMultilevel"/>
    <w:tmpl w:val="5DC6E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E2"/>
    <w:rsid w:val="000251DC"/>
    <w:rsid w:val="00036185"/>
    <w:rsid w:val="00070C28"/>
    <w:rsid w:val="00146FBC"/>
    <w:rsid w:val="00177AB8"/>
    <w:rsid w:val="001E5A09"/>
    <w:rsid w:val="001F5893"/>
    <w:rsid w:val="00265C51"/>
    <w:rsid w:val="002843CE"/>
    <w:rsid w:val="002E5EE2"/>
    <w:rsid w:val="00355C44"/>
    <w:rsid w:val="003F6040"/>
    <w:rsid w:val="0041059C"/>
    <w:rsid w:val="00431478"/>
    <w:rsid w:val="00517749"/>
    <w:rsid w:val="005F1B6B"/>
    <w:rsid w:val="006C5D27"/>
    <w:rsid w:val="007834DC"/>
    <w:rsid w:val="0079572D"/>
    <w:rsid w:val="007E66AE"/>
    <w:rsid w:val="007F27A7"/>
    <w:rsid w:val="0091032C"/>
    <w:rsid w:val="00A218F1"/>
    <w:rsid w:val="00A553CE"/>
    <w:rsid w:val="00AA6FCC"/>
    <w:rsid w:val="00BD164A"/>
    <w:rsid w:val="00BF51BF"/>
    <w:rsid w:val="00C17BC3"/>
    <w:rsid w:val="00C31E88"/>
    <w:rsid w:val="00CD26AB"/>
    <w:rsid w:val="00D9180E"/>
    <w:rsid w:val="00D958DF"/>
    <w:rsid w:val="00E44481"/>
    <w:rsid w:val="00E93913"/>
    <w:rsid w:val="00EA42F4"/>
    <w:rsid w:val="00EE16AD"/>
    <w:rsid w:val="00F44606"/>
    <w:rsid w:val="00F65F5A"/>
    <w:rsid w:val="00F70D93"/>
    <w:rsid w:val="00F71EA7"/>
    <w:rsid w:val="00FB2E0E"/>
    <w:rsid w:val="00FB7369"/>
    <w:rsid w:val="1B529225"/>
    <w:rsid w:val="21CF070A"/>
    <w:rsid w:val="53850AA4"/>
    <w:rsid w:val="6C1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DA76"/>
  <w15:chartTrackingRefBased/>
  <w15:docId w15:val="{3B599E87-2DF9-4B7D-BF40-F00DF0B4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E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A0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44"/>
  </w:style>
  <w:style w:type="paragraph" w:styleId="Footer">
    <w:name w:val="footer"/>
    <w:basedOn w:val="Normal"/>
    <w:link w:val="FooterChar"/>
    <w:uiPriority w:val="99"/>
    <w:unhideWhenUsed/>
    <w:rsid w:val="003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44"/>
  </w:style>
  <w:style w:type="paragraph" w:styleId="Revision">
    <w:name w:val="Revision"/>
    <w:hidden/>
    <w:uiPriority w:val="99"/>
    <w:semiHidden/>
    <w:rsid w:val="00D9180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5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5C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6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qualitycampaign.org/news/national-poll-finds-parents-and-teachers-want-more-data-and-better-support-to-use-it-effectively-to-help-students-during-covid-19/" TargetMode="External"/><Relationship Id="rId1" Type="http://schemas.openxmlformats.org/officeDocument/2006/relationships/hyperlink" Target="https://r50gh2ss1ic2mww8s3uvjvq1-wpengine.netdna-ssl.com/wp-content/uploads/2021/02/PTA-LH-Survey-Deck-Final-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E2DDCE283454682725F4DE82A89BD" ma:contentTypeVersion="12" ma:contentTypeDescription="Create a new document." ma:contentTypeScope="" ma:versionID="900ee8ee83d841429683d3880d88f896">
  <xsd:schema xmlns:xsd="http://www.w3.org/2001/XMLSchema" xmlns:xs="http://www.w3.org/2001/XMLSchema" xmlns:p="http://schemas.microsoft.com/office/2006/metadata/properties" xmlns:ns2="a4dfd924-02c8-402c-98c2-19747c654676" xmlns:ns3="706439f8-ebba-4ce4-b958-803c1eb9b874" targetNamespace="http://schemas.microsoft.com/office/2006/metadata/properties" ma:root="true" ma:fieldsID="4ce650ff954e06ed8a38f849f504affb" ns2:_="" ns3:_="">
    <xsd:import namespace="a4dfd924-02c8-402c-98c2-19747c654676"/>
    <xsd:import namespace="706439f8-ebba-4ce4-b958-803c1eb9b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924-02c8-402c-98c2-19747c654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9f8-ebba-4ce4-b958-803c1eb9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A612-57E9-4CF4-B3F1-896EED81D4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0314e98-6e23-40ad-aca6-316c2f6e0f73"/>
    <ds:schemaRef ds:uri="14a86fc1-40e3-4bdc-87b1-d782a39360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EFD6B7-4B5D-4D22-9396-905F0E87FBE2}"/>
</file>

<file path=customXml/itemProps3.xml><?xml version="1.0" encoding="utf-8"?>
<ds:datastoreItem xmlns:ds="http://schemas.openxmlformats.org/officeDocument/2006/customXml" ds:itemID="{F2DF52B1-773A-43C7-AFF6-21FEF8656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B72A5-1C37-4C0A-B09E-8C69784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Hefling (GMMB)</dc:creator>
  <cp:keywords/>
  <dc:description/>
  <cp:lastModifiedBy>Kirsten Carr</cp:lastModifiedBy>
  <cp:revision>2</cp:revision>
  <dcterms:created xsi:type="dcterms:W3CDTF">2021-07-09T18:56:00Z</dcterms:created>
  <dcterms:modified xsi:type="dcterms:W3CDTF">2021-07-09T18:56:00Z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0x010100D30E2DDCE283454682725F4DE82A89BD</vt:lpwstr>
  </property>
</Properties>
</file>