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8E1A9" w14:textId="616208D6" w:rsidR="00940550" w:rsidRPr="006704B3" w:rsidRDefault="00FB0A4E" w:rsidP="00FF6298">
      <w:pPr>
        <w:rPr>
          <w:b/>
          <w:bCs/>
          <w:sz w:val="28"/>
          <w:szCs w:val="28"/>
        </w:rPr>
      </w:pPr>
      <w:r w:rsidRPr="006704B3">
        <w:rPr>
          <w:b/>
          <w:bCs/>
          <w:sz w:val="28"/>
          <w:szCs w:val="28"/>
        </w:rPr>
        <w:t xml:space="preserve">WHAT’S DIFFERENT ABOUT </w:t>
      </w:r>
      <w:r w:rsidR="00202155">
        <w:rPr>
          <w:b/>
          <w:bCs/>
          <w:sz w:val="28"/>
          <w:szCs w:val="28"/>
        </w:rPr>
        <w:t>ASSESSMENTS</w:t>
      </w:r>
      <w:r w:rsidRPr="006704B3">
        <w:rPr>
          <w:b/>
          <w:bCs/>
          <w:sz w:val="28"/>
          <w:szCs w:val="28"/>
        </w:rPr>
        <w:t xml:space="preserve"> THIS YEAR?</w:t>
      </w:r>
    </w:p>
    <w:p w14:paraId="173AE661" w14:textId="1E788560" w:rsidR="000C3D45" w:rsidRDefault="002B3BE1" w:rsidP="00FF6298">
      <w:r>
        <w:t xml:space="preserve">The COVID-19 pandemic has impacted </w:t>
      </w:r>
      <w:r w:rsidR="00A163BE">
        <w:t>most aspects of education in the 2020-2021 school year, including annual state</w:t>
      </w:r>
      <w:r w:rsidR="003C7606">
        <w:t>wide</w:t>
      </w:r>
      <w:r w:rsidR="00A163BE">
        <w:t xml:space="preserve"> </w:t>
      </w:r>
      <w:r w:rsidR="003C7606">
        <w:t>assessment</w:t>
      </w:r>
      <w:r w:rsidR="005D6A92">
        <w:t xml:space="preserve">. </w:t>
      </w:r>
      <w:r w:rsidR="003D36AB">
        <w:t>As a result,</w:t>
      </w:r>
      <w:r w:rsidR="00F76CB1">
        <w:t xml:space="preserve"> </w:t>
      </w:r>
      <w:r w:rsidR="0048380F">
        <w:t xml:space="preserve">the </w:t>
      </w:r>
      <w:r w:rsidR="00FB158E">
        <w:t xml:space="preserve">process for student test taking </w:t>
      </w:r>
      <w:r w:rsidR="00195F64">
        <w:t xml:space="preserve">and the results from this year’s tests </w:t>
      </w:r>
      <w:r w:rsidR="002E4FA6">
        <w:t xml:space="preserve">may </w:t>
      </w:r>
      <w:r w:rsidR="00195F64">
        <w:t>look very different than previous school years</w:t>
      </w:r>
      <w:r w:rsidR="00F76CB1">
        <w:t xml:space="preserve">. </w:t>
      </w:r>
    </w:p>
    <w:p w14:paraId="4C572FF2" w14:textId="78518290" w:rsidR="00AC533A" w:rsidRDefault="00203BF7" w:rsidP="00FF6298">
      <w:r>
        <w:t xml:space="preserve">This resource </w:t>
      </w:r>
      <w:r w:rsidR="00FF4449">
        <w:t xml:space="preserve">is intended to provide more context about the factors that may have impacted </w:t>
      </w:r>
      <w:r w:rsidR="002E4FA6">
        <w:t xml:space="preserve">the </w:t>
      </w:r>
      <w:r w:rsidR="004C1257">
        <w:t xml:space="preserve">results. </w:t>
      </w:r>
      <w:r w:rsidR="00C41A5A">
        <w:t xml:space="preserve"> </w:t>
      </w:r>
    </w:p>
    <w:p w14:paraId="32D2D138" w14:textId="6A2D29D9" w:rsidR="00FF6298" w:rsidRPr="00195F64" w:rsidRDefault="00FF6298" w:rsidP="00732582">
      <w:pPr>
        <w:spacing w:after="0"/>
        <w:rPr>
          <w:b/>
          <w:bCs/>
        </w:rPr>
      </w:pPr>
      <w:r w:rsidRPr="00195F64">
        <w:rPr>
          <w:b/>
          <w:bCs/>
        </w:rPr>
        <w:t>Learning disruptions</w:t>
      </w:r>
    </w:p>
    <w:tbl>
      <w:tblPr>
        <w:tblStyle w:val="TableGrid"/>
        <w:tblpPr w:leftFromText="180" w:rightFromText="180" w:vertAnchor="page" w:horzAnchor="page" w:tblpX="6151" w:tblpY="3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73" w:type="dxa"/>
          <w:bottom w:w="115" w:type="dxa"/>
          <w:right w:w="173" w:type="dxa"/>
        </w:tblCellMar>
        <w:tblLook w:val="04A0" w:firstRow="1" w:lastRow="0" w:firstColumn="1" w:lastColumn="0" w:noHBand="0" w:noVBand="1"/>
      </w:tblPr>
      <w:tblGrid>
        <w:gridCol w:w="1495"/>
        <w:gridCol w:w="1925"/>
        <w:gridCol w:w="2430"/>
      </w:tblGrid>
      <w:tr w:rsidR="00B7473B" w:rsidRPr="00363D5F" w14:paraId="4921E889" w14:textId="77777777" w:rsidTr="00B7473B">
        <w:trPr>
          <w:trHeight w:val="1880"/>
        </w:trPr>
        <w:tc>
          <w:tcPr>
            <w:tcW w:w="5850" w:type="dxa"/>
            <w:gridSpan w:val="3"/>
            <w:shd w:val="clear" w:color="auto" w:fill="552988"/>
            <w:vAlign w:val="center"/>
          </w:tcPr>
          <w:p w14:paraId="1585EFAA" w14:textId="77777777" w:rsidR="00B7473B" w:rsidRPr="00923A3F" w:rsidRDefault="00B7473B" w:rsidP="00B7473B">
            <w:pPr>
              <w:spacing w:after="120" w:line="216" w:lineRule="auto"/>
              <w:rPr>
                <w:rFonts w:ascii="Arial Black" w:hAnsi="Arial Black" w:cs="Times New Roman (Body CS)"/>
                <w:b/>
                <w:bCs/>
                <w:caps/>
                <w:color w:val="FFFFFF" w:themeColor="background1"/>
              </w:rPr>
            </w:pPr>
            <w:r w:rsidRPr="00923A3F">
              <w:rPr>
                <w:rFonts w:ascii="Arial Black" w:hAnsi="Arial Black" w:cs="Times New Roman (Body CS)"/>
                <w:b/>
                <w:bCs/>
                <w:caps/>
                <w:color w:val="FFFFFF" w:themeColor="background1"/>
              </w:rPr>
              <w:t>What’s Different About</w:t>
            </w:r>
          </w:p>
          <w:p w14:paraId="4E480973" w14:textId="6C47F4B8" w:rsidR="00B7473B" w:rsidRPr="007E494D" w:rsidRDefault="00202155" w:rsidP="00B7473B">
            <w:pPr>
              <w:spacing w:after="120" w:line="168" w:lineRule="auto"/>
              <w:rPr>
                <w:rFonts w:ascii="Arial Black" w:hAnsi="Arial Black" w:cs="Times New Roman (Body CS)"/>
                <w:b/>
                <w:bCs/>
                <w:caps/>
                <w:color w:val="FFFFFF" w:themeColor="background1"/>
                <w:sz w:val="56"/>
                <w:szCs w:val="40"/>
              </w:rPr>
            </w:pPr>
            <w:r>
              <w:rPr>
                <w:rFonts w:ascii="Arial Black" w:hAnsi="Arial Black" w:cs="Times New Roman (Body CS)"/>
                <w:b/>
                <w:bCs/>
                <w:caps/>
                <w:color w:val="F37321"/>
                <w:sz w:val="56"/>
                <w:szCs w:val="40"/>
              </w:rPr>
              <w:t>ASSESSMENTS</w:t>
            </w:r>
            <w:r w:rsidR="00B7473B" w:rsidRPr="007E494D">
              <w:rPr>
                <w:rFonts w:ascii="Arial Black" w:hAnsi="Arial Black" w:cs="Times New Roman (Body CS)"/>
                <w:b/>
                <w:bCs/>
                <w:caps/>
                <w:color w:val="FFFFFF" w:themeColor="background1"/>
                <w:sz w:val="56"/>
                <w:szCs w:val="40"/>
              </w:rPr>
              <w:t xml:space="preserve"> </w:t>
            </w:r>
            <w:r w:rsidR="00B7473B" w:rsidRPr="007E494D">
              <w:rPr>
                <w:rFonts w:ascii="Arial Black" w:hAnsi="Arial Black" w:cs="Times New Roman (Body CS)"/>
                <w:b/>
                <w:bCs/>
                <w:caps/>
                <w:color w:val="FFFFFF" w:themeColor="background1"/>
                <w:sz w:val="56"/>
                <w:szCs w:val="40"/>
              </w:rPr>
              <w:br/>
              <w:t>this Year?</w:t>
            </w:r>
          </w:p>
          <w:p w14:paraId="3C9F5F90" w14:textId="77777777" w:rsidR="00B7473B" w:rsidRPr="00923A3F" w:rsidRDefault="00B7473B" w:rsidP="00B7473B">
            <w:pPr>
              <w:spacing w:line="21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23A3F">
              <w:rPr>
                <w:rFonts w:ascii="Arial" w:hAnsi="Arial" w:cs="Arial"/>
                <w:b/>
                <w:bCs/>
                <w:caps/>
                <w:color w:val="FFFFFF" w:themeColor="background1"/>
                <w:sz w:val="21"/>
                <w:szCs w:val="21"/>
              </w:rPr>
              <w:t>Results may be impacted by</w:t>
            </w:r>
          </w:p>
        </w:tc>
      </w:tr>
      <w:tr w:rsidR="00B7473B" w:rsidRPr="00923A3F" w14:paraId="654A5D2E" w14:textId="77777777" w:rsidTr="00B7473B">
        <w:trPr>
          <w:trHeight w:val="2063"/>
        </w:trPr>
        <w:tc>
          <w:tcPr>
            <w:tcW w:w="1495" w:type="dxa"/>
            <w:shd w:val="clear" w:color="auto" w:fill="BF311A"/>
            <w:vAlign w:val="center"/>
          </w:tcPr>
          <w:p w14:paraId="34E2A5B7" w14:textId="77777777" w:rsidR="00B7473B" w:rsidRPr="00923A3F" w:rsidRDefault="00B7473B" w:rsidP="00B7473B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23A3F">
              <w:rPr>
                <w:rFonts w:ascii="Arial" w:hAnsi="Arial" w:cs="Arial"/>
                <w:noProof/>
                <w:color w:val="FFFFFF" w:themeColor="background1"/>
              </w:rPr>
              <w:drawing>
                <wp:inline distT="0" distB="0" distL="0" distR="0" wp14:anchorId="1C88CD0D" wp14:editId="472F23B2">
                  <wp:extent cx="537443" cy="731520"/>
                  <wp:effectExtent l="0" t="0" r="0" b="508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00" cy="74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gridSpan w:val="2"/>
            <w:shd w:val="clear" w:color="auto" w:fill="BF311A"/>
            <w:vAlign w:val="center"/>
          </w:tcPr>
          <w:p w14:paraId="75FC1E11" w14:textId="77777777" w:rsidR="00B7473B" w:rsidRPr="00923A3F" w:rsidRDefault="00B7473B" w:rsidP="00B7473B">
            <w:pPr>
              <w:pStyle w:val="Heading1"/>
              <w:outlineLvl w:val="0"/>
            </w:pPr>
            <w:r w:rsidRPr="00923A3F">
              <w:t>Learning Disruptions</w:t>
            </w:r>
          </w:p>
          <w:p w14:paraId="641A620B" w14:textId="77777777" w:rsidR="00B7473B" w:rsidRPr="007E494D" w:rsidRDefault="00B7473B" w:rsidP="00B7473B">
            <w:pPr>
              <w:pStyle w:val="ListParagraph"/>
              <w:numPr>
                <w:ilvl w:val="0"/>
                <w:numId w:val="3"/>
              </w:numPr>
              <w:ind w:left="249"/>
              <w:rPr>
                <w:color w:val="FFFFFF" w:themeColor="background1"/>
              </w:rPr>
            </w:pPr>
            <w:r w:rsidRPr="007E494D">
              <w:rPr>
                <w:color w:val="FFFFFF" w:themeColor="background1"/>
              </w:rPr>
              <w:t xml:space="preserve">Reduced instructional time </w:t>
            </w:r>
          </w:p>
          <w:p w14:paraId="6330212D" w14:textId="77777777" w:rsidR="00B7473B" w:rsidRPr="007E494D" w:rsidRDefault="00B7473B" w:rsidP="00B7473B">
            <w:pPr>
              <w:pStyle w:val="ListParagraph"/>
              <w:numPr>
                <w:ilvl w:val="0"/>
                <w:numId w:val="3"/>
              </w:numPr>
              <w:ind w:left="249"/>
              <w:rPr>
                <w:color w:val="FFFFFF" w:themeColor="background1"/>
              </w:rPr>
            </w:pPr>
            <w:r w:rsidRPr="007E494D">
              <w:rPr>
                <w:color w:val="FFFFFF" w:themeColor="background1"/>
              </w:rPr>
              <w:t>Remote learning technology challenges</w:t>
            </w:r>
          </w:p>
          <w:p w14:paraId="4875ABBD" w14:textId="77777777" w:rsidR="00B7473B" w:rsidRPr="00923A3F" w:rsidRDefault="00B7473B" w:rsidP="00B7473B">
            <w:pPr>
              <w:pStyle w:val="ListParagraph"/>
              <w:numPr>
                <w:ilvl w:val="0"/>
                <w:numId w:val="3"/>
              </w:numPr>
              <w:ind w:left="249"/>
            </w:pPr>
            <w:r w:rsidRPr="007E494D">
              <w:rPr>
                <w:color w:val="FFFFFF" w:themeColor="background1"/>
              </w:rPr>
              <w:t>Lack of learning supports such as tutoring or after school programming</w:t>
            </w:r>
          </w:p>
        </w:tc>
      </w:tr>
      <w:tr w:rsidR="00B7473B" w:rsidRPr="00923A3F" w14:paraId="3021F251" w14:textId="77777777" w:rsidTr="00B7473B">
        <w:trPr>
          <w:trHeight w:val="1640"/>
        </w:trPr>
        <w:tc>
          <w:tcPr>
            <w:tcW w:w="1495" w:type="dxa"/>
            <w:shd w:val="clear" w:color="auto" w:fill="006B6E"/>
            <w:vAlign w:val="center"/>
          </w:tcPr>
          <w:p w14:paraId="70E5A0A6" w14:textId="77777777" w:rsidR="00B7473B" w:rsidRPr="00923A3F" w:rsidRDefault="00B7473B" w:rsidP="00B7473B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23A3F">
              <w:rPr>
                <w:rFonts w:ascii="Arial" w:hAnsi="Arial" w:cs="Arial"/>
                <w:noProof/>
                <w:color w:val="FFFFFF" w:themeColor="background1"/>
              </w:rPr>
              <w:drawing>
                <wp:inline distT="0" distB="0" distL="0" distR="0" wp14:anchorId="76793170" wp14:editId="226A845C">
                  <wp:extent cx="558265" cy="752107"/>
                  <wp:effectExtent l="0" t="0" r="635" b="0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505" cy="76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gridSpan w:val="2"/>
            <w:shd w:val="clear" w:color="auto" w:fill="006B6E"/>
            <w:vAlign w:val="center"/>
          </w:tcPr>
          <w:p w14:paraId="3450F292" w14:textId="77777777" w:rsidR="00B7473B" w:rsidRDefault="00B7473B" w:rsidP="00B7473B">
            <w:pPr>
              <w:pStyle w:val="Heading1"/>
              <w:outlineLvl w:val="0"/>
            </w:pPr>
            <w:r w:rsidRPr="00923A3F">
              <w:t>Test Modifications</w:t>
            </w:r>
          </w:p>
          <w:p w14:paraId="2076A508" w14:textId="14763F2D" w:rsidR="00B7473B" w:rsidRDefault="00B7473B" w:rsidP="00B7473B">
            <w:pPr>
              <w:pStyle w:val="ListParagraph"/>
              <w:numPr>
                <w:ilvl w:val="0"/>
                <w:numId w:val="3"/>
              </w:numPr>
              <w:ind w:left="249"/>
              <w:rPr>
                <w:color w:val="FFFFFF" w:themeColor="background1"/>
              </w:rPr>
            </w:pPr>
            <w:r w:rsidRPr="007E494D">
              <w:rPr>
                <w:color w:val="FFFFFF" w:themeColor="background1"/>
              </w:rPr>
              <w:t>Increased or reduced test length</w:t>
            </w:r>
          </w:p>
          <w:p w14:paraId="176269CE" w14:textId="7A56EB29" w:rsidR="004E4C05" w:rsidRPr="007E494D" w:rsidRDefault="004E4C05" w:rsidP="00B7473B">
            <w:pPr>
              <w:pStyle w:val="ListParagraph"/>
              <w:numPr>
                <w:ilvl w:val="0"/>
                <w:numId w:val="3"/>
              </w:numPr>
              <w:ind w:left="249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Changes to test content</w:t>
            </w:r>
          </w:p>
          <w:p w14:paraId="02A5DD28" w14:textId="4A7051A7" w:rsidR="00B7473B" w:rsidRPr="00923A3F" w:rsidRDefault="004E4C05" w:rsidP="00B7473B">
            <w:pPr>
              <w:pStyle w:val="ListParagraph"/>
              <w:numPr>
                <w:ilvl w:val="0"/>
                <w:numId w:val="3"/>
              </w:numPr>
              <w:ind w:left="249"/>
            </w:pPr>
            <w:r>
              <w:rPr>
                <w:color w:val="FFFFFF" w:themeColor="background1"/>
              </w:rPr>
              <w:t xml:space="preserve">Remote test administration </w:t>
            </w:r>
          </w:p>
        </w:tc>
      </w:tr>
      <w:tr w:rsidR="00B7473B" w:rsidRPr="00923A3F" w14:paraId="24B0AAF6" w14:textId="77777777" w:rsidTr="00B7473B">
        <w:trPr>
          <w:trHeight w:val="1541"/>
        </w:trPr>
        <w:tc>
          <w:tcPr>
            <w:tcW w:w="1495" w:type="dxa"/>
            <w:shd w:val="clear" w:color="auto" w:fill="0088B0"/>
            <w:vAlign w:val="center"/>
          </w:tcPr>
          <w:p w14:paraId="2159DC68" w14:textId="77777777" w:rsidR="00B7473B" w:rsidRPr="00923A3F" w:rsidRDefault="00B7473B" w:rsidP="00B7473B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23A3F">
              <w:rPr>
                <w:rFonts w:ascii="Arial" w:hAnsi="Arial" w:cs="Arial"/>
                <w:noProof/>
                <w:color w:val="FFFFFF" w:themeColor="background1"/>
              </w:rPr>
              <w:drawing>
                <wp:inline distT="0" distB="0" distL="0" distR="0" wp14:anchorId="6B647BD6" wp14:editId="08EFA659">
                  <wp:extent cx="653459" cy="702644"/>
                  <wp:effectExtent l="0" t="0" r="0" b="0"/>
                  <wp:docPr id="7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72" cy="72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gridSpan w:val="2"/>
            <w:shd w:val="clear" w:color="auto" w:fill="0088B0"/>
            <w:vAlign w:val="center"/>
          </w:tcPr>
          <w:p w14:paraId="0F693722" w14:textId="77777777" w:rsidR="00B7473B" w:rsidRPr="00923A3F" w:rsidRDefault="00B7473B" w:rsidP="00B7473B">
            <w:pPr>
              <w:pStyle w:val="Heading1"/>
              <w:outlineLvl w:val="0"/>
            </w:pPr>
            <w:r w:rsidRPr="00923A3F">
              <w:t>Participation Rates</w:t>
            </w:r>
          </w:p>
          <w:p w14:paraId="5274D36A" w14:textId="77777777" w:rsidR="00B7473B" w:rsidRPr="007E494D" w:rsidRDefault="00B7473B" w:rsidP="00B7473B">
            <w:pPr>
              <w:pStyle w:val="ListParagraph"/>
              <w:numPr>
                <w:ilvl w:val="0"/>
                <w:numId w:val="3"/>
              </w:numPr>
              <w:ind w:left="249"/>
              <w:rPr>
                <w:color w:val="FFFFFF" w:themeColor="background1"/>
              </w:rPr>
            </w:pPr>
            <w:r w:rsidRPr="007E494D">
              <w:rPr>
                <w:color w:val="FFFFFF" w:themeColor="background1"/>
              </w:rPr>
              <w:t>Fewer students testing</w:t>
            </w:r>
          </w:p>
          <w:p w14:paraId="66DF6EF5" w14:textId="77777777" w:rsidR="00B7473B" w:rsidRPr="00923A3F" w:rsidRDefault="00B7473B" w:rsidP="00B7473B">
            <w:pPr>
              <w:pStyle w:val="ListParagraph"/>
              <w:numPr>
                <w:ilvl w:val="0"/>
                <w:numId w:val="3"/>
              </w:numPr>
              <w:ind w:left="249"/>
            </w:pPr>
            <w:r w:rsidRPr="007E494D">
              <w:rPr>
                <w:color w:val="FFFFFF" w:themeColor="background1"/>
              </w:rPr>
              <w:t>Some student groups over/underrepresented</w:t>
            </w:r>
          </w:p>
        </w:tc>
      </w:tr>
      <w:tr w:rsidR="00B7473B" w:rsidRPr="00923A3F" w14:paraId="70AF9F8D" w14:textId="77777777" w:rsidTr="00B7473B">
        <w:trPr>
          <w:trHeight w:val="71"/>
        </w:trPr>
        <w:tc>
          <w:tcPr>
            <w:tcW w:w="3420" w:type="dxa"/>
            <w:gridSpan w:val="2"/>
            <w:shd w:val="clear" w:color="auto" w:fill="7C6A55"/>
            <w:vAlign w:val="center"/>
          </w:tcPr>
          <w:p w14:paraId="289B5FCF" w14:textId="6A0ABA0F" w:rsidR="00B7473B" w:rsidRPr="00923A3F" w:rsidRDefault="00B7473B" w:rsidP="00B7473B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3A3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While we </w:t>
            </w:r>
            <w:r w:rsidR="009776E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may not be able to</w:t>
            </w:r>
            <w:r w:rsidR="009776E6" w:rsidRPr="00923A3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Pr="00923A3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use 2021 test scores to compare student achievement, we can </w:t>
            </w:r>
            <w:r w:rsidR="009776E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still </w:t>
            </w:r>
            <w:r w:rsidRPr="00923A3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use them as a temperature check to better track and address COVID-19 school recovery.</w:t>
            </w:r>
          </w:p>
        </w:tc>
        <w:tc>
          <w:tcPr>
            <w:tcW w:w="2430" w:type="dxa"/>
            <w:shd w:val="clear" w:color="auto" w:fill="7C6A55"/>
            <w:vAlign w:val="center"/>
          </w:tcPr>
          <w:p w14:paraId="6BB743C4" w14:textId="2CB3E6EF" w:rsidR="00B7473B" w:rsidRPr="00923A3F" w:rsidRDefault="00B7473B" w:rsidP="007E494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>[LOGO]</w:t>
            </w:r>
          </w:p>
        </w:tc>
      </w:tr>
    </w:tbl>
    <w:p w14:paraId="5920A33C" w14:textId="19A36D77" w:rsidR="00195F64" w:rsidRDefault="00BD64C6" w:rsidP="00732582">
      <w:pPr>
        <w:spacing w:after="0"/>
      </w:pPr>
      <w:r>
        <w:t xml:space="preserve">Students experienced </w:t>
      </w:r>
      <w:r w:rsidR="004C1440">
        <w:t>various learning disruptions this school year,</w:t>
      </w:r>
      <w:r>
        <w:t xml:space="preserve"> </w:t>
      </w:r>
      <w:r w:rsidR="004E4C05">
        <w:t xml:space="preserve">which may </w:t>
      </w:r>
      <w:r>
        <w:t>includ</w:t>
      </w:r>
      <w:r w:rsidR="004E4C05">
        <w:t>e</w:t>
      </w:r>
      <w:r>
        <w:t xml:space="preserve"> reduced instructional time, limited access to internet and technology </w:t>
      </w:r>
      <w:r w:rsidR="003333EF">
        <w:t>to allow</w:t>
      </w:r>
      <w:r>
        <w:t xml:space="preserve"> full participation in remote learning</w:t>
      </w:r>
      <w:r w:rsidR="00DF5DF9">
        <w:t xml:space="preserve">, and </w:t>
      </w:r>
      <w:r w:rsidR="004C1440">
        <w:t xml:space="preserve">lack of learning supports such as tutoring and afterschool programming. </w:t>
      </w:r>
      <w:r w:rsidR="004E4C05">
        <w:t xml:space="preserve">It’s likely the </w:t>
      </w:r>
      <w:r w:rsidR="00AA1EF6">
        <w:t xml:space="preserve">impact of </w:t>
      </w:r>
      <w:r w:rsidR="003333EF">
        <w:t xml:space="preserve">these </w:t>
      </w:r>
      <w:r w:rsidR="00AA1EF6">
        <w:t>learning disruptions w</w:t>
      </w:r>
      <w:r w:rsidR="00D14679">
        <w:t xml:space="preserve">as </w:t>
      </w:r>
      <w:r w:rsidR="004E4C05">
        <w:t>uneven</w:t>
      </w:r>
      <w:r w:rsidR="00AA1EF6">
        <w:t xml:space="preserve">. </w:t>
      </w:r>
      <w:r w:rsidR="001E4B19">
        <w:t>Some students</w:t>
      </w:r>
      <w:r w:rsidR="00AA1EF6">
        <w:t xml:space="preserve">, </w:t>
      </w:r>
      <w:r w:rsidR="000C6D99">
        <w:t xml:space="preserve">such as students from low-income families or English learners, </w:t>
      </w:r>
      <w:r w:rsidR="00F251C9">
        <w:t xml:space="preserve">were </w:t>
      </w:r>
      <w:r w:rsidR="004E4C05">
        <w:t xml:space="preserve">likely </w:t>
      </w:r>
      <w:r w:rsidR="00F251C9">
        <w:t xml:space="preserve">hardest hit </w:t>
      </w:r>
      <w:r w:rsidR="001E4B19">
        <w:t xml:space="preserve">by the COVID-19 pandemic </w:t>
      </w:r>
      <w:r w:rsidR="00F251C9">
        <w:t xml:space="preserve">due to having fewer resources and supports. </w:t>
      </w:r>
    </w:p>
    <w:p w14:paraId="794A4D86" w14:textId="1DD7CC1B" w:rsidR="0094178C" w:rsidRDefault="0094178C" w:rsidP="0094178C">
      <w:pPr>
        <w:spacing w:after="0"/>
        <w:ind w:left="720"/>
      </w:pPr>
    </w:p>
    <w:p w14:paraId="739EA56A" w14:textId="4F7030A7" w:rsidR="00FF6298" w:rsidRPr="001F7ED9" w:rsidRDefault="00FF6298" w:rsidP="00732582">
      <w:pPr>
        <w:spacing w:after="0"/>
        <w:rPr>
          <w:b/>
          <w:bCs/>
        </w:rPr>
      </w:pPr>
      <w:r w:rsidRPr="001F7ED9">
        <w:rPr>
          <w:b/>
          <w:bCs/>
        </w:rPr>
        <w:t xml:space="preserve">Test modifications </w:t>
      </w:r>
    </w:p>
    <w:p w14:paraId="07F3A625" w14:textId="27DEEF9C" w:rsidR="003F5970" w:rsidRPr="001D5F13" w:rsidRDefault="008E18F1" w:rsidP="003F5970">
      <w:pPr>
        <w:rPr>
          <w:rFonts w:eastAsia="Times New Roman" w:cstheme="minorHAnsi"/>
        </w:rPr>
      </w:pPr>
      <w:r>
        <w:t xml:space="preserve">Many states had to make changes to tests this school year </w:t>
      </w:r>
      <w:r w:rsidR="00E80218">
        <w:t>to</w:t>
      </w:r>
      <w:r>
        <w:t xml:space="preserve"> accommodate </w:t>
      </w:r>
      <w:r w:rsidR="00306B55">
        <w:t xml:space="preserve">test taking from home, shifting </w:t>
      </w:r>
      <w:r w:rsidR="00C02A1D">
        <w:t>school schedules during the pandemic</w:t>
      </w:r>
      <w:r w:rsidR="009A6C1F">
        <w:t>, health and safety requirements,</w:t>
      </w:r>
      <w:r w:rsidR="00C02A1D">
        <w:t xml:space="preserve"> </w:t>
      </w:r>
      <w:r w:rsidR="00306B55">
        <w:t>and other outside influences.</w:t>
      </w:r>
      <w:r w:rsidR="00C02A1D">
        <w:t xml:space="preserve"> </w:t>
      </w:r>
      <w:r w:rsidR="00325DCD">
        <w:t>T</w:t>
      </w:r>
      <w:r w:rsidR="00947C4F">
        <w:t xml:space="preserve">his may have involved reducing </w:t>
      </w:r>
      <w:r w:rsidR="003333EF">
        <w:t xml:space="preserve">the </w:t>
      </w:r>
      <w:r w:rsidR="00947C4F">
        <w:t xml:space="preserve">test length, </w:t>
      </w:r>
      <w:r w:rsidR="0012237C">
        <w:t xml:space="preserve">removing certain test prompts and tasks, </w:t>
      </w:r>
      <w:r w:rsidR="003333EF">
        <w:t>and/</w:t>
      </w:r>
      <w:r w:rsidR="0012237C">
        <w:t xml:space="preserve">or </w:t>
      </w:r>
      <w:r w:rsidR="00BC34A2">
        <w:t xml:space="preserve">increasing or decreasing test taking time. </w:t>
      </w:r>
      <w:r w:rsidR="005E7E06">
        <w:t>Modifying the</w:t>
      </w:r>
      <w:r w:rsidR="00904F01">
        <w:t xml:space="preserve"> actual test </w:t>
      </w:r>
      <w:r w:rsidR="003333EF">
        <w:t>complicates</w:t>
      </w:r>
      <w:r w:rsidR="005E7E06">
        <w:t xml:space="preserve"> comparison, and </w:t>
      </w:r>
      <w:r w:rsidR="00904F01" w:rsidRPr="001D5F13">
        <w:rPr>
          <w:rFonts w:cstheme="minorHAnsi"/>
        </w:rPr>
        <w:t>e</w:t>
      </w:r>
      <w:r w:rsidR="00DB4D52" w:rsidRPr="001D5F13">
        <w:rPr>
          <w:rFonts w:cstheme="minorHAnsi"/>
        </w:rPr>
        <w:t>xperts agree that scores from tests administered in person cannot be meaningfully compared with those administered remotely</w:t>
      </w:r>
      <w:r w:rsidR="001D5F13">
        <w:rPr>
          <w:rStyle w:val="EndnoteReference"/>
          <w:rFonts w:cstheme="minorHAnsi"/>
        </w:rPr>
        <w:endnoteReference w:id="1"/>
      </w:r>
      <w:r w:rsidR="00DB4D52" w:rsidRPr="001D5F13">
        <w:rPr>
          <w:rFonts w:cstheme="minorHAnsi"/>
        </w:rPr>
        <w:t xml:space="preserve">. </w:t>
      </w:r>
      <w:r w:rsidR="003F5970" w:rsidRPr="001D5F13">
        <w:rPr>
          <w:rFonts w:eastAsia="Times New Roman" w:cstheme="minorHAnsi"/>
        </w:rPr>
        <w:t>[NOTE: If possible, state what modifications were made.]</w:t>
      </w:r>
    </w:p>
    <w:p w14:paraId="181B3D6E" w14:textId="79FE64E4" w:rsidR="0057276E" w:rsidRPr="002209F0" w:rsidRDefault="00FF6298" w:rsidP="00732582">
      <w:pPr>
        <w:spacing w:after="0"/>
        <w:rPr>
          <w:b/>
          <w:bCs/>
        </w:rPr>
      </w:pPr>
      <w:r w:rsidRPr="001F7ED9">
        <w:rPr>
          <w:b/>
          <w:bCs/>
        </w:rPr>
        <w:t>Participation rates</w:t>
      </w:r>
    </w:p>
    <w:p w14:paraId="0E41093F" w14:textId="73A239DF" w:rsidR="00A60DED" w:rsidRDefault="0057276E">
      <w:pPr>
        <w:spacing w:after="0"/>
      </w:pPr>
      <w:r>
        <w:t>Some students were able to take tests this school year while others weren’t</w:t>
      </w:r>
      <w:r w:rsidR="00071E28">
        <w:t xml:space="preserve"> due to safety concerns, challenges with technology</w:t>
      </w:r>
      <w:r w:rsidR="00A0686D">
        <w:t>, or other interferences</w:t>
      </w:r>
      <w:r>
        <w:t xml:space="preserve">. </w:t>
      </w:r>
      <w:r w:rsidR="00A975AD">
        <w:t>This means that some participation rates</w:t>
      </w:r>
      <w:r w:rsidR="004E4C05">
        <w:t xml:space="preserve"> for districts, schools, or student groups</w:t>
      </w:r>
      <w:r w:rsidR="00A975AD">
        <w:t xml:space="preserve"> are lower than in past years. </w:t>
      </w:r>
      <w:r w:rsidR="002A3D3A">
        <w:t xml:space="preserve">As participation rates </w:t>
      </w:r>
      <w:r w:rsidR="00842064">
        <w:t>decrease</w:t>
      </w:r>
      <w:r w:rsidR="002A3D3A">
        <w:t>, challenges with interpreting results increase.</w:t>
      </w:r>
      <w:r w:rsidR="0070249D">
        <w:t xml:space="preserve"> </w:t>
      </w:r>
      <w:r w:rsidR="00807ABF">
        <w:t xml:space="preserve">In addition, </w:t>
      </w:r>
      <w:r w:rsidR="00C1402A">
        <w:t>the wide availability of</w:t>
      </w:r>
      <w:r w:rsidR="00F17409">
        <w:t xml:space="preserve"> different </w:t>
      </w:r>
      <w:r w:rsidR="00ED6D19">
        <w:t>learning settings—in-</w:t>
      </w:r>
      <w:r w:rsidR="002A3D3A">
        <w:t xml:space="preserve">person, </w:t>
      </w:r>
      <w:r w:rsidR="00ED6D19">
        <w:t xml:space="preserve">remote learning, </w:t>
      </w:r>
      <w:r w:rsidR="00BE304B">
        <w:t>or</w:t>
      </w:r>
      <w:r w:rsidR="00ED6D19">
        <w:t xml:space="preserve"> hybrid</w:t>
      </w:r>
      <w:r w:rsidR="00F17409">
        <w:t>—</w:t>
      </w:r>
      <w:r w:rsidR="00BE304B">
        <w:t xml:space="preserve">means that </w:t>
      </w:r>
      <w:r w:rsidR="00F87E5E">
        <w:t xml:space="preserve">students had varying </w:t>
      </w:r>
      <w:r w:rsidR="00C43B88">
        <w:t xml:space="preserve">access to take tests. </w:t>
      </w:r>
      <w:r w:rsidR="00284CAF">
        <w:t xml:space="preserve">Thus, some </w:t>
      </w:r>
      <w:r w:rsidR="004E4C05">
        <w:t xml:space="preserve">student groups </w:t>
      </w:r>
      <w:r w:rsidR="00284CAF">
        <w:t xml:space="preserve">will be overrepresented in </w:t>
      </w:r>
      <w:r w:rsidR="00C43B88">
        <w:t xml:space="preserve">the </w:t>
      </w:r>
      <w:r w:rsidR="00284CAF">
        <w:t xml:space="preserve">results and others may be underrepresented. </w:t>
      </w:r>
    </w:p>
    <w:p w14:paraId="76F6C781" w14:textId="77777777" w:rsidR="00695012" w:rsidRDefault="00695012" w:rsidP="00695012">
      <w:pPr>
        <w:spacing w:after="0"/>
      </w:pPr>
    </w:p>
    <w:p w14:paraId="54388E82" w14:textId="3BC8767C" w:rsidR="00FF6298" w:rsidRPr="002A6C90" w:rsidRDefault="0D58685F" w:rsidP="000A6108">
      <w:r>
        <w:t xml:space="preserve">Due to these factors and many more challenges experienced during the pandemic, </w:t>
      </w:r>
      <w:r w:rsidR="00940993">
        <w:t>school districts</w:t>
      </w:r>
      <w:r>
        <w:t xml:space="preserve"> may not be able to</w:t>
      </w:r>
      <w:r w:rsidR="002E4FA6">
        <w:t xml:space="preserve"> </w:t>
      </w:r>
      <w:r>
        <w:t xml:space="preserve">make direct comparisons </w:t>
      </w:r>
      <w:r w:rsidR="004E4C05">
        <w:t xml:space="preserve">within or across years </w:t>
      </w:r>
      <w:r>
        <w:t xml:space="preserve">using 2021 assessment data. </w:t>
      </w:r>
      <w:r w:rsidR="002E4FA6">
        <w:t>However,</w:t>
      </w:r>
      <w:r>
        <w:t xml:space="preserve"> </w:t>
      </w:r>
      <w:r w:rsidR="00940993">
        <w:t>we</w:t>
      </w:r>
      <w:r>
        <w:t xml:space="preserve"> can use this year’s results, </w:t>
      </w:r>
      <w:r w:rsidR="002E4FA6">
        <w:t>combined with other</w:t>
      </w:r>
      <w:r>
        <w:t xml:space="preserve"> data, as a temperature check to better track and address COVID-19 school recovery. </w:t>
      </w:r>
    </w:p>
    <w:sectPr w:rsidR="00FF6298" w:rsidRPr="002A6C90" w:rsidSect="00366187">
      <w:headerReference w:type="default" r:id="rId17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BA058" w14:textId="77777777" w:rsidR="003313B0" w:rsidRDefault="003313B0" w:rsidP="00930121">
      <w:pPr>
        <w:spacing w:after="0" w:line="240" w:lineRule="auto"/>
      </w:pPr>
      <w:r>
        <w:separator/>
      </w:r>
    </w:p>
  </w:endnote>
  <w:endnote w:type="continuationSeparator" w:id="0">
    <w:p w14:paraId="3E9541C0" w14:textId="77777777" w:rsidR="003313B0" w:rsidRDefault="003313B0" w:rsidP="00930121">
      <w:pPr>
        <w:spacing w:after="0" w:line="240" w:lineRule="auto"/>
      </w:pPr>
      <w:r>
        <w:continuationSeparator/>
      </w:r>
    </w:p>
  </w:endnote>
  <w:endnote w:id="1">
    <w:p w14:paraId="2E9B0D83" w14:textId="27537325" w:rsidR="001D5F13" w:rsidRDefault="001D5F13">
      <w:pPr>
        <w:pStyle w:val="EndnoteText"/>
      </w:pPr>
      <w:r w:rsidRPr="001D5F13">
        <w:rPr>
          <w:rStyle w:val="EndnoteReference"/>
          <w:sz w:val="14"/>
          <w:szCs w:val="14"/>
        </w:rPr>
        <w:endnoteRef/>
      </w:r>
      <w:r w:rsidRPr="001D5F13">
        <w:rPr>
          <w:sz w:val="14"/>
          <w:szCs w:val="14"/>
        </w:rPr>
        <w:t xml:space="preserve"> Center for Assessment (2021) </w:t>
      </w:r>
      <w:r w:rsidRPr="001D5F13">
        <w:rPr>
          <w:i/>
          <w:iCs/>
          <w:sz w:val="14"/>
          <w:szCs w:val="14"/>
        </w:rPr>
        <w:t>Sensible Reporting of Spring 2021 State Assessment Results</w:t>
      </w:r>
      <w:r w:rsidRPr="001D5F13">
        <w:rPr>
          <w:sz w:val="14"/>
          <w:szCs w:val="14"/>
        </w:rPr>
        <w:t xml:space="preserve">. Retrieved from: </w:t>
      </w:r>
      <w:hyperlink r:id="rId1" w:history="1">
        <w:r w:rsidRPr="001D5F13">
          <w:rPr>
            <w:rStyle w:val="Hyperlink"/>
            <w:sz w:val="14"/>
            <w:szCs w:val="14"/>
          </w:rPr>
          <w:t>https://www.nciea.org/sites/default/files/inline-files/CFA-SensibleReportingSpring21-R2.pdf</w:t>
        </w:r>
      </w:hyperlink>
      <w:r w:rsidRPr="001D5F13">
        <w:rPr>
          <w:sz w:val="14"/>
          <w:szCs w:val="1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BF11E" w14:textId="77777777" w:rsidR="003313B0" w:rsidRDefault="003313B0" w:rsidP="00930121">
      <w:pPr>
        <w:spacing w:after="0" w:line="240" w:lineRule="auto"/>
      </w:pPr>
      <w:r>
        <w:separator/>
      </w:r>
    </w:p>
  </w:footnote>
  <w:footnote w:type="continuationSeparator" w:id="0">
    <w:p w14:paraId="305C96AF" w14:textId="77777777" w:rsidR="003313B0" w:rsidRDefault="003313B0" w:rsidP="0093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BF868" w14:textId="2C880742" w:rsidR="00930121" w:rsidRPr="00930121" w:rsidRDefault="00930121">
    <w:pPr>
      <w:pStyle w:val="Header"/>
      <w:rPr>
        <w:b/>
        <w:bCs/>
        <w:color w:val="808080" w:themeColor="background1" w:themeShade="80"/>
        <w:sz w:val="28"/>
        <w:szCs w:val="28"/>
      </w:rPr>
    </w:pPr>
    <w:r w:rsidRPr="00930121">
      <w:rPr>
        <w:b/>
        <w:bCs/>
        <w:color w:val="808080" w:themeColor="background1" w:themeShade="80"/>
        <w:sz w:val="28"/>
        <w:szCs w:val="28"/>
      </w:rPr>
      <w:t>ONE-PAGER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7CAC"/>
    <w:multiLevelType w:val="hybridMultilevel"/>
    <w:tmpl w:val="C080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73D7"/>
    <w:multiLevelType w:val="hybridMultilevel"/>
    <w:tmpl w:val="B7326D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C7524F"/>
    <w:multiLevelType w:val="hybridMultilevel"/>
    <w:tmpl w:val="620E25CC"/>
    <w:lvl w:ilvl="0" w:tplc="4760C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08"/>
    <w:rsid w:val="00052525"/>
    <w:rsid w:val="00071E28"/>
    <w:rsid w:val="000A6108"/>
    <w:rsid w:val="000B5A2D"/>
    <w:rsid w:val="000C3D45"/>
    <w:rsid w:val="000C6D99"/>
    <w:rsid w:val="000D756A"/>
    <w:rsid w:val="000E0A4E"/>
    <w:rsid w:val="00112ABD"/>
    <w:rsid w:val="0012237C"/>
    <w:rsid w:val="00143BC8"/>
    <w:rsid w:val="001575E6"/>
    <w:rsid w:val="001605AF"/>
    <w:rsid w:val="00195F64"/>
    <w:rsid w:val="00196CA9"/>
    <w:rsid w:val="001D5F13"/>
    <w:rsid w:val="001E4B19"/>
    <w:rsid w:val="001F7ED9"/>
    <w:rsid w:val="00202155"/>
    <w:rsid w:val="00203BF7"/>
    <w:rsid w:val="002151BA"/>
    <w:rsid w:val="002209F0"/>
    <w:rsid w:val="00267B13"/>
    <w:rsid w:val="00267D15"/>
    <w:rsid w:val="00284CAF"/>
    <w:rsid w:val="002A32CF"/>
    <w:rsid w:val="002A3D3A"/>
    <w:rsid w:val="002A6C90"/>
    <w:rsid w:val="002A7334"/>
    <w:rsid w:val="002B3BE1"/>
    <w:rsid w:val="002C53C0"/>
    <w:rsid w:val="002E4FA6"/>
    <w:rsid w:val="00306B55"/>
    <w:rsid w:val="00325DCD"/>
    <w:rsid w:val="00327761"/>
    <w:rsid w:val="003313B0"/>
    <w:rsid w:val="003333EF"/>
    <w:rsid w:val="00366187"/>
    <w:rsid w:val="003B4B37"/>
    <w:rsid w:val="003C7606"/>
    <w:rsid w:val="003D36AB"/>
    <w:rsid w:val="003E6045"/>
    <w:rsid w:val="003F5970"/>
    <w:rsid w:val="004732EA"/>
    <w:rsid w:val="0048380F"/>
    <w:rsid w:val="004C1257"/>
    <w:rsid w:val="004C1440"/>
    <w:rsid w:val="004E20CD"/>
    <w:rsid w:val="004E4C05"/>
    <w:rsid w:val="0057276E"/>
    <w:rsid w:val="00582ABC"/>
    <w:rsid w:val="005D6A92"/>
    <w:rsid w:val="005E7E06"/>
    <w:rsid w:val="006046E1"/>
    <w:rsid w:val="006543F0"/>
    <w:rsid w:val="006704B3"/>
    <w:rsid w:val="006769B2"/>
    <w:rsid w:val="00695012"/>
    <w:rsid w:val="0070249D"/>
    <w:rsid w:val="00732582"/>
    <w:rsid w:val="00735EEE"/>
    <w:rsid w:val="007E494D"/>
    <w:rsid w:val="00807ABF"/>
    <w:rsid w:val="00815B47"/>
    <w:rsid w:val="00816FCB"/>
    <w:rsid w:val="00837984"/>
    <w:rsid w:val="00842064"/>
    <w:rsid w:val="008A08E5"/>
    <w:rsid w:val="008C13B8"/>
    <w:rsid w:val="008D7CB8"/>
    <w:rsid w:val="008E18F1"/>
    <w:rsid w:val="00904F01"/>
    <w:rsid w:val="00922D6A"/>
    <w:rsid w:val="00930121"/>
    <w:rsid w:val="00940550"/>
    <w:rsid w:val="00940993"/>
    <w:rsid w:val="0094178C"/>
    <w:rsid w:val="00947C4F"/>
    <w:rsid w:val="009776E6"/>
    <w:rsid w:val="009847F2"/>
    <w:rsid w:val="009A6C1F"/>
    <w:rsid w:val="009B051B"/>
    <w:rsid w:val="009D5414"/>
    <w:rsid w:val="00A0686D"/>
    <w:rsid w:val="00A163BE"/>
    <w:rsid w:val="00A219CC"/>
    <w:rsid w:val="00A47046"/>
    <w:rsid w:val="00A60DED"/>
    <w:rsid w:val="00A87012"/>
    <w:rsid w:val="00A975AD"/>
    <w:rsid w:val="00AA1EF6"/>
    <w:rsid w:val="00AC533A"/>
    <w:rsid w:val="00AC77C4"/>
    <w:rsid w:val="00AE2215"/>
    <w:rsid w:val="00AF6BE0"/>
    <w:rsid w:val="00B01FB8"/>
    <w:rsid w:val="00B7473B"/>
    <w:rsid w:val="00B82760"/>
    <w:rsid w:val="00BC34A2"/>
    <w:rsid w:val="00BD64C6"/>
    <w:rsid w:val="00BE304B"/>
    <w:rsid w:val="00C02A1D"/>
    <w:rsid w:val="00C1402A"/>
    <w:rsid w:val="00C41A5A"/>
    <w:rsid w:val="00C41ADB"/>
    <w:rsid w:val="00C41EFE"/>
    <w:rsid w:val="00C43B88"/>
    <w:rsid w:val="00C45807"/>
    <w:rsid w:val="00C5122C"/>
    <w:rsid w:val="00CB40C4"/>
    <w:rsid w:val="00D0176D"/>
    <w:rsid w:val="00D14679"/>
    <w:rsid w:val="00DB4CD5"/>
    <w:rsid w:val="00DB4D52"/>
    <w:rsid w:val="00DD5180"/>
    <w:rsid w:val="00DF5DF9"/>
    <w:rsid w:val="00E01B3B"/>
    <w:rsid w:val="00E2314E"/>
    <w:rsid w:val="00E54D27"/>
    <w:rsid w:val="00E80218"/>
    <w:rsid w:val="00E97C09"/>
    <w:rsid w:val="00EA42CD"/>
    <w:rsid w:val="00ED6D19"/>
    <w:rsid w:val="00F17409"/>
    <w:rsid w:val="00F251C9"/>
    <w:rsid w:val="00F76CB1"/>
    <w:rsid w:val="00F87E5E"/>
    <w:rsid w:val="00FB0A4E"/>
    <w:rsid w:val="00FB158E"/>
    <w:rsid w:val="00FB3DF0"/>
    <w:rsid w:val="00FE0982"/>
    <w:rsid w:val="00FF4449"/>
    <w:rsid w:val="00FF6298"/>
    <w:rsid w:val="0D58685F"/>
    <w:rsid w:val="0DEA5D96"/>
    <w:rsid w:val="2210D295"/>
    <w:rsid w:val="3159A084"/>
    <w:rsid w:val="400249BA"/>
    <w:rsid w:val="4A01A188"/>
    <w:rsid w:val="4B3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81725"/>
  <w15:chartTrackingRefBased/>
  <w15:docId w15:val="{CF92F95C-8E78-4A82-91EF-67AAA66C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73B"/>
    <w:pPr>
      <w:spacing w:after="120" w:line="192" w:lineRule="auto"/>
      <w:ind w:left="-115"/>
      <w:outlineLvl w:val="0"/>
    </w:pPr>
    <w:rPr>
      <w:rFonts w:ascii="Arial Black" w:hAnsi="Arial Black" w:cs="Times New Roman (Body CS)"/>
      <w:b/>
      <w:bCs/>
      <w:cap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80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473B"/>
    <w:rPr>
      <w:rFonts w:ascii="Arial Black" w:hAnsi="Arial Black" w:cs="Times New Roman (Body CS)"/>
      <w:b/>
      <w:bCs/>
      <w:caps/>
      <w:color w:val="FFFFFF" w:themeColor="background1"/>
      <w:sz w:val="28"/>
      <w:szCs w:val="28"/>
    </w:rPr>
  </w:style>
  <w:style w:type="table" w:styleId="TableGrid">
    <w:name w:val="Table Grid"/>
    <w:basedOn w:val="TableNormal"/>
    <w:uiPriority w:val="39"/>
    <w:rsid w:val="00B7473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21"/>
  </w:style>
  <w:style w:type="paragraph" w:styleId="Footer">
    <w:name w:val="footer"/>
    <w:basedOn w:val="Normal"/>
    <w:link w:val="FooterChar"/>
    <w:uiPriority w:val="99"/>
    <w:unhideWhenUsed/>
    <w:rsid w:val="00930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99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5F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5F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5F1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5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iea.org/sites/default/files/inline-files/CFA-SensibleReportingSpring21-R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E2DDCE283454682725F4DE82A89BD" ma:contentTypeVersion="12" ma:contentTypeDescription="Create a new document." ma:contentTypeScope="" ma:versionID="900ee8ee83d841429683d3880d88f896">
  <xsd:schema xmlns:xsd="http://www.w3.org/2001/XMLSchema" xmlns:xs="http://www.w3.org/2001/XMLSchema" xmlns:p="http://schemas.microsoft.com/office/2006/metadata/properties" xmlns:ns2="a4dfd924-02c8-402c-98c2-19747c654676" xmlns:ns3="706439f8-ebba-4ce4-b958-803c1eb9b874" targetNamespace="http://schemas.microsoft.com/office/2006/metadata/properties" ma:root="true" ma:fieldsID="4ce650ff954e06ed8a38f849f504affb" ns2:_="" ns3:_="">
    <xsd:import namespace="a4dfd924-02c8-402c-98c2-19747c654676"/>
    <xsd:import namespace="706439f8-ebba-4ce4-b958-803c1eb9b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d924-02c8-402c-98c2-19747c654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39f8-ebba-4ce4-b958-803c1eb9b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60A42-2D73-44C1-BEE2-49168BFD3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37F7A-A1BC-48DE-9767-500337F6426D}"/>
</file>

<file path=customXml/itemProps3.xml><?xml version="1.0" encoding="utf-8"?>
<ds:datastoreItem xmlns:ds="http://schemas.openxmlformats.org/officeDocument/2006/customXml" ds:itemID="{F80113A2-E339-4479-A8F0-C3199CBBB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2F455-8AAC-46E7-B3AC-961C58075E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Hinson (GMMB)</dc:creator>
  <cp:keywords/>
  <dc:description/>
  <cp:lastModifiedBy>Kirsten Carr</cp:lastModifiedBy>
  <cp:revision>2</cp:revision>
  <dcterms:created xsi:type="dcterms:W3CDTF">2021-07-09T20:04:00Z</dcterms:created>
  <dcterms:modified xsi:type="dcterms:W3CDTF">2021-07-09T20:04:00Z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0x010100D30E2DDCE283454682725F4DE82A89BD</vt:lpwstr>
  </property>
</Properties>
</file>