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D595" w14:textId="78AC6130" w:rsidR="00456421" w:rsidRDefault="005565CA" w:rsidP="0F999049">
      <w:pPr>
        <w:spacing w:after="6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38E1D" wp14:editId="0EBCAF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6605" cy="360045"/>
            <wp:effectExtent l="0" t="0" r="4445" b="1905"/>
            <wp:wrapThrough wrapText="bothSides">
              <wp:wrapPolygon edited="0">
                <wp:start x="2649" y="0"/>
                <wp:lineTo x="0" y="1143"/>
                <wp:lineTo x="0" y="20571"/>
                <wp:lineTo x="21194" y="20571"/>
                <wp:lineTo x="21194" y="3429"/>
                <wp:lineTo x="10597" y="0"/>
                <wp:lineTo x="2649" y="0"/>
              </wp:wrapPolygon>
            </wp:wrapThrough>
            <wp:docPr id="1032250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78">
        <w:rPr>
          <w:rFonts w:ascii="Roboto" w:hAnsi="Roboto" w:cs="Arial"/>
          <w:b/>
          <w:bCs/>
          <w:sz w:val="32"/>
          <w:szCs w:val="32"/>
          <w:u w:val="thick"/>
        </w:rPr>
        <w:t>Blueprint for Instruction and Assessment</w:t>
      </w:r>
    </w:p>
    <w:p w14:paraId="39FD8EC5" w14:textId="78BCB854" w:rsidR="00186648" w:rsidRDefault="009B6E09" w:rsidP="00561363">
      <w:pPr>
        <w:spacing w:after="0" w:line="240" w:lineRule="auto"/>
        <w:rPr>
          <w:rFonts w:ascii="Roboto" w:hAnsi="Roboto" w:cs="Arial"/>
          <w:b/>
          <w:bCs/>
          <w:sz w:val="28"/>
          <w:szCs w:val="28"/>
        </w:rPr>
      </w:pPr>
      <w:r>
        <w:rPr>
          <w:rFonts w:ascii="Roboto" w:hAnsi="Roboto" w:cs="Arial"/>
          <w:b/>
          <w:bCs/>
          <w:sz w:val="28"/>
          <w:szCs w:val="28"/>
        </w:rPr>
        <w:t>Ai</w:t>
      </w:r>
      <w:r w:rsidR="00151CE7">
        <w:rPr>
          <w:rFonts w:ascii="Roboto" w:hAnsi="Roboto" w:cs="Arial"/>
          <w:b/>
          <w:bCs/>
          <w:sz w:val="28"/>
          <w:szCs w:val="28"/>
        </w:rPr>
        <w:t>rcraft Mechanics</w:t>
      </w:r>
    </w:p>
    <w:p w14:paraId="0393082F" w14:textId="096A638A" w:rsidR="001E6D61" w:rsidRDefault="00151CE7" w:rsidP="00561363">
      <w:pPr>
        <w:spacing w:after="100" w:line="240" w:lineRule="auto"/>
        <w:rPr>
          <w:rFonts w:ascii="Roboto" w:hAnsi="Roboto" w:cs="Arial"/>
          <w:sz w:val="22"/>
        </w:rPr>
      </w:pPr>
      <w:r>
        <w:rPr>
          <w:rFonts w:ascii="Roboto" w:hAnsi="Roboto" w:cs="Arial"/>
          <w:sz w:val="22"/>
        </w:rPr>
        <w:t>47.0600.50</w:t>
      </w:r>
    </w:p>
    <w:tbl>
      <w:tblPr>
        <w:tblStyle w:val="TableGrid"/>
        <w:tblpPr w:leftFromText="180" w:rightFromText="180" w:vertAnchor="text" w:tblpY="1"/>
        <w:tblOverlap w:val="never"/>
        <w:tblW w:w="14405" w:type="dxa"/>
        <w:tblLook w:val="04A0" w:firstRow="1" w:lastRow="0" w:firstColumn="1" w:lastColumn="0" w:noHBand="0" w:noVBand="1"/>
      </w:tblPr>
      <w:tblGrid>
        <w:gridCol w:w="2160"/>
        <w:gridCol w:w="10084"/>
        <w:gridCol w:w="2161"/>
      </w:tblGrid>
      <w:tr w:rsidR="00D61768" w14:paraId="24F86784" w14:textId="77777777" w:rsidTr="00AA6C4A">
        <w:trPr>
          <w:trHeight w:val="360"/>
        </w:trPr>
        <w:tc>
          <w:tcPr>
            <w:tcW w:w="2160" w:type="dxa"/>
            <w:tcBorders>
              <w:bottom w:val="single" w:sz="4" w:space="0" w:color="auto"/>
              <w:right w:val="single" w:sz="8" w:space="0" w:color="012169" w:themeColor="accent3"/>
            </w:tcBorders>
            <w:shd w:val="clear" w:color="auto" w:fill="012169" w:themeFill="accent3"/>
          </w:tcPr>
          <w:p w14:paraId="0D78AE5C" w14:textId="6E5C40AD" w:rsidR="00D61768" w:rsidRDefault="000F3416" w:rsidP="00AA6C4A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0F3416">
              <w:rPr>
                <w:rFonts w:ascii="Roboto" w:hAnsi="Roboto" w:cs="Arial"/>
                <w:b/>
                <w:bCs/>
                <w:sz w:val="22"/>
              </w:rPr>
              <w:t>Domain</w:t>
            </w:r>
          </w:p>
        </w:tc>
        <w:tc>
          <w:tcPr>
            <w:tcW w:w="10084" w:type="dxa"/>
            <w:tcBorders>
              <w:left w:val="single" w:sz="8" w:space="0" w:color="012169" w:themeColor="accent3"/>
              <w:bottom w:val="single" w:sz="4" w:space="0" w:color="auto"/>
              <w:right w:val="single" w:sz="8" w:space="0" w:color="012169" w:themeColor="accent3"/>
            </w:tcBorders>
            <w:shd w:val="clear" w:color="auto" w:fill="012169" w:themeFill="accent3"/>
          </w:tcPr>
          <w:p w14:paraId="69C5C34E" w14:textId="55AF063B" w:rsidR="00D61768" w:rsidRDefault="000F3416" w:rsidP="00AA6C4A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0F3416">
              <w:rPr>
                <w:rFonts w:ascii="Roboto" w:hAnsi="Roboto" w:cs="Arial"/>
                <w:b/>
                <w:bCs/>
                <w:sz w:val="22"/>
              </w:rPr>
              <w:t>Related Standards</w:t>
            </w:r>
          </w:p>
        </w:tc>
        <w:tc>
          <w:tcPr>
            <w:tcW w:w="2161" w:type="dxa"/>
            <w:tcBorders>
              <w:left w:val="single" w:sz="8" w:space="0" w:color="012169" w:themeColor="accent3"/>
              <w:bottom w:val="single" w:sz="4" w:space="0" w:color="auto"/>
            </w:tcBorders>
            <w:shd w:val="clear" w:color="auto" w:fill="012169" w:themeFill="accent3"/>
          </w:tcPr>
          <w:p w14:paraId="62E276E7" w14:textId="55395DAF" w:rsidR="00D61768" w:rsidRPr="008F552D" w:rsidRDefault="000F3416" w:rsidP="00AA6C4A">
            <w:pPr>
              <w:spacing w:before="100" w:after="100"/>
              <w:rPr>
                <w:rFonts w:ascii="Roboto" w:hAnsi="Roboto" w:cs="Arial"/>
                <w:b/>
                <w:bCs/>
                <w:sz w:val="22"/>
              </w:rPr>
            </w:pPr>
            <w:r w:rsidRPr="000F3416">
              <w:rPr>
                <w:rFonts w:ascii="Roboto" w:hAnsi="Roboto" w:cs="Arial"/>
                <w:b/>
                <w:bCs/>
                <w:sz w:val="22"/>
              </w:rPr>
              <w:t>Instructional Time</w:t>
            </w:r>
          </w:p>
        </w:tc>
      </w:tr>
      <w:tr w:rsidR="00A94C5A" w:rsidRPr="00171C99" w14:paraId="13072185" w14:textId="77777777" w:rsidTr="00C04514">
        <w:trPr>
          <w:trHeight w:val="43"/>
        </w:trPr>
        <w:tc>
          <w:tcPr>
            <w:tcW w:w="2160" w:type="dxa"/>
            <w:tcBorders>
              <w:left w:val="single" w:sz="8" w:space="0" w:color="FFFFFF" w:themeColor="background1"/>
              <w:bottom w:val="single" w:sz="8" w:space="0" w:color="012169" w:themeColor="accent3"/>
              <w:right w:val="single" w:sz="8" w:space="0" w:color="FFFFFF" w:themeColor="background1"/>
            </w:tcBorders>
          </w:tcPr>
          <w:p w14:paraId="08C5C270" w14:textId="42CB5864" w:rsidR="00A94C5A" w:rsidRPr="00171C99" w:rsidRDefault="00A94C5A" w:rsidP="00AA6C4A">
            <w:pPr>
              <w:rPr>
                <w:rFonts w:ascii="Roboto" w:hAnsi="Roboto" w:cs="Arial"/>
                <w:sz w:val="2"/>
                <w:szCs w:val="2"/>
              </w:rPr>
            </w:pPr>
          </w:p>
        </w:tc>
        <w:tc>
          <w:tcPr>
            <w:tcW w:w="10084" w:type="dxa"/>
            <w:tcBorders>
              <w:left w:val="single" w:sz="8" w:space="0" w:color="FFFFFF" w:themeColor="background1"/>
              <w:bottom w:val="single" w:sz="8" w:space="0" w:color="012169" w:themeColor="accent3"/>
              <w:right w:val="single" w:sz="8" w:space="0" w:color="FFFFFF" w:themeColor="background1"/>
            </w:tcBorders>
          </w:tcPr>
          <w:p w14:paraId="25C0ECCD" w14:textId="77777777" w:rsidR="00A94C5A" w:rsidRPr="00171C99" w:rsidRDefault="00A94C5A" w:rsidP="00AA6C4A">
            <w:pPr>
              <w:spacing w:after="60"/>
              <w:rPr>
                <w:rFonts w:ascii="Roboto" w:hAnsi="Roboto" w:cs="Arial"/>
                <w:sz w:val="2"/>
                <w:szCs w:val="2"/>
              </w:rPr>
            </w:pPr>
          </w:p>
        </w:tc>
        <w:tc>
          <w:tcPr>
            <w:tcW w:w="2161" w:type="dxa"/>
            <w:tcBorders>
              <w:left w:val="single" w:sz="8" w:space="0" w:color="FFFFFF" w:themeColor="background1"/>
              <w:bottom w:val="single" w:sz="8" w:space="0" w:color="012169" w:themeColor="accent3"/>
              <w:right w:val="single" w:sz="8" w:space="0" w:color="FFFFFF" w:themeColor="background1"/>
            </w:tcBorders>
          </w:tcPr>
          <w:p w14:paraId="75492B18" w14:textId="77777777" w:rsidR="00A94C5A" w:rsidRPr="00171C99" w:rsidRDefault="00A94C5A" w:rsidP="00AA6C4A">
            <w:pPr>
              <w:spacing w:after="60"/>
              <w:rPr>
                <w:rFonts w:ascii="Roboto" w:hAnsi="Roboto" w:cs="Arial"/>
                <w:sz w:val="2"/>
                <w:szCs w:val="2"/>
              </w:rPr>
            </w:pPr>
          </w:p>
        </w:tc>
      </w:tr>
      <w:tr w:rsidR="00A94C5A" w14:paraId="665D5F0A" w14:textId="77777777" w:rsidTr="00C04514">
        <w:tc>
          <w:tcPr>
            <w:tcW w:w="2160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1A40F68E" w14:textId="77777777" w:rsidR="00B503F3" w:rsidRPr="00B503F3" w:rsidRDefault="00B503F3" w:rsidP="00B5744F">
            <w:pPr>
              <w:spacing w:before="100" w:after="60"/>
              <w:rPr>
                <w:rFonts w:ascii="Roboto" w:hAnsi="Roboto" w:cs="Arial"/>
                <w:b/>
                <w:bCs/>
                <w:sz w:val="22"/>
              </w:rPr>
            </w:pPr>
            <w:r w:rsidRPr="00B503F3">
              <w:rPr>
                <w:rFonts w:ascii="Roboto" w:hAnsi="Roboto" w:cs="Arial"/>
                <w:b/>
                <w:bCs/>
                <w:sz w:val="22"/>
              </w:rPr>
              <w:t>Domain 1</w:t>
            </w:r>
          </w:p>
          <w:p w14:paraId="139DB114" w14:textId="4BAC700A" w:rsidR="00A94C5A" w:rsidRDefault="00104F44" w:rsidP="00B503F3">
            <w:pPr>
              <w:spacing w:after="6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Regulatory</w:t>
            </w:r>
          </w:p>
        </w:tc>
        <w:tc>
          <w:tcPr>
            <w:tcW w:w="10084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7EC7CD92" w14:textId="224DFCC6" w:rsidR="00A94C5A" w:rsidRDefault="00502147" w:rsidP="002D360F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50214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F74713">
              <w:rPr>
                <w:rFonts w:ascii="Roboto" w:hAnsi="Roboto" w:cs="Arial"/>
                <w:b/>
                <w:bCs/>
                <w:sz w:val="22"/>
              </w:rPr>
              <w:t>3</w:t>
            </w:r>
            <w:r w:rsidRPr="0050214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1F37A7">
              <w:rPr>
                <w:rFonts w:ascii="Roboto" w:hAnsi="Roboto" w:cs="Arial"/>
                <w:sz w:val="22"/>
              </w:rPr>
              <w:t>WEIGH AND BALANCE AIRCRAFT</w:t>
            </w:r>
          </w:p>
          <w:p w14:paraId="63DD7B5F" w14:textId="58CB81D2" w:rsidR="00A54E67" w:rsidRPr="00A54E67" w:rsidRDefault="00A54E67" w:rsidP="00A54E67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F74713">
              <w:rPr>
                <w:rFonts w:ascii="Roboto" w:hAnsi="Roboto" w:cs="Arial"/>
                <w:b/>
                <w:bCs/>
                <w:sz w:val="22"/>
              </w:rPr>
              <w:t>8</w:t>
            </w: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1F37A7">
              <w:rPr>
                <w:rFonts w:ascii="Roboto" w:hAnsi="Roboto" w:cs="Arial"/>
                <w:sz w:val="22"/>
              </w:rPr>
              <w:t>PREPARE AIRCRAFT MAINTENANCE FORMS AND RECORDS</w:t>
            </w:r>
            <w:r w:rsidRPr="00A54E67">
              <w:rPr>
                <w:rFonts w:ascii="Roboto" w:hAnsi="Roboto" w:cs="Arial"/>
                <w:sz w:val="22"/>
              </w:rPr>
              <w:t xml:space="preserve"> </w:t>
            </w:r>
            <w:r w:rsidR="00440629">
              <w:rPr>
                <w:rFonts w:ascii="Roboto" w:hAnsi="Roboto" w:cs="Arial"/>
                <w:sz w:val="22"/>
              </w:rPr>
              <w:t>AND INTERPRET PUBLICATIONS</w:t>
            </w:r>
          </w:p>
          <w:p w14:paraId="239F03DD" w14:textId="635046E9" w:rsidR="00A54E67" w:rsidRDefault="00A54E67" w:rsidP="002D360F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F74713">
              <w:rPr>
                <w:rFonts w:ascii="Roboto" w:hAnsi="Roboto" w:cs="Arial"/>
                <w:b/>
                <w:bCs/>
                <w:sz w:val="22"/>
              </w:rPr>
              <w:t>1</w:t>
            </w:r>
            <w:r w:rsidR="00440629">
              <w:rPr>
                <w:rFonts w:ascii="Roboto" w:hAnsi="Roboto" w:cs="Arial"/>
                <w:b/>
                <w:bCs/>
                <w:sz w:val="22"/>
              </w:rPr>
              <w:t>0</w:t>
            </w: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FD052D">
              <w:rPr>
                <w:rFonts w:ascii="Roboto" w:hAnsi="Roboto" w:cs="Arial"/>
                <w:sz w:val="22"/>
              </w:rPr>
              <w:t>INTERPRET MECHANIC PRIVILEGES AND LIMITATIONS</w:t>
            </w:r>
            <w:r w:rsidRPr="00A54E67">
              <w:rPr>
                <w:rFonts w:ascii="Roboto" w:hAnsi="Roboto" w:cs="Arial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26640696" w14:textId="0C889150" w:rsidR="00A94C5A" w:rsidRDefault="00426862" w:rsidP="002D360F">
            <w:pPr>
              <w:spacing w:before="10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25-30</w:t>
            </w:r>
            <w:r w:rsidR="005B40D8" w:rsidRPr="005B40D8">
              <w:rPr>
                <w:rFonts w:ascii="Roboto" w:hAnsi="Roboto" w:cs="Arial"/>
                <w:sz w:val="22"/>
              </w:rPr>
              <w:t>%</w:t>
            </w:r>
          </w:p>
        </w:tc>
      </w:tr>
      <w:tr w:rsidR="00A94C5A" w14:paraId="0D4FAA4C" w14:textId="77777777" w:rsidTr="00F0230C">
        <w:tc>
          <w:tcPr>
            <w:tcW w:w="2160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40B31B73" w14:textId="77777777" w:rsidR="00345F98" w:rsidRPr="00345F98" w:rsidRDefault="00345F98" w:rsidP="00C75DF1">
            <w:pPr>
              <w:spacing w:before="100" w:after="60"/>
              <w:rPr>
                <w:rFonts w:ascii="Roboto" w:hAnsi="Roboto" w:cs="Arial"/>
                <w:b/>
                <w:bCs/>
                <w:sz w:val="22"/>
              </w:rPr>
            </w:pPr>
            <w:r w:rsidRPr="00345F98">
              <w:rPr>
                <w:rFonts w:ascii="Roboto" w:hAnsi="Roboto" w:cs="Arial"/>
                <w:b/>
                <w:bCs/>
                <w:sz w:val="22"/>
              </w:rPr>
              <w:t>Domain 2</w:t>
            </w:r>
          </w:p>
          <w:p w14:paraId="2713E577" w14:textId="67C85BF5" w:rsidR="00A94C5A" w:rsidRDefault="00CD1AF8" w:rsidP="00345F98">
            <w:pPr>
              <w:spacing w:after="6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Basic Processes</w:t>
            </w:r>
          </w:p>
        </w:tc>
        <w:tc>
          <w:tcPr>
            <w:tcW w:w="10084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69713C1E" w14:textId="241CC724" w:rsidR="00A54E67" w:rsidRPr="00A54E67" w:rsidRDefault="00A54E67" w:rsidP="00A54E67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755BAD">
              <w:rPr>
                <w:rFonts w:ascii="Roboto" w:hAnsi="Roboto" w:cs="Arial"/>
                <w:b/>
                <w:bCs/>
                <w:sz w:val="22"/>
              </w:rPr>
              <w:t>4</w:t>
            </w: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755BAD">
              <w:rPr>
                <w:rFonts w:ascii="Roboto" w:hAnsi="Roboto" w:cs="Arial"/>
                <w:sz w:val="22"/>
              </w:rPr>
              <w:t>MAINTAIN AND REPAIR FLUID LINES AND FITTINGS</w:t>
            </w:r>
            <w:r w:rsidRPr="00A54E67">
              <w:rPr>
                <w:rFonts w:ascii="Roboto" w:hAnsi="Roboto" w:cs="Arial"/>
                <w:sz w:val="22"/>
              </w:rPr>
              <w:t xml:space="preserve"> </w:t>
            </w:r>
          </w:p>
          <w:p w14:paraId="6B751F80" w14:textId="70F9786E" w:rsidR="00A54E67" w:rsidRPr="00A54E67" w:rsidRDefault="00A54E67" w:rsidP="00A54E67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755BAD">
              <w:rPr>
                <w:rFonts w:ascii="Roboto" w:hAnsi="Roboto" w:cs="Arial"/>
                <w:b/>
                <w:bCs/>
                <w:sz w:val="22"/>
              </w:rPr>
              <w:t>5</w:t>
            </w: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755BAD">
              <w:rPr>
                <w:rFonts w:ascii="Roboto" w:hAnsi="Roboto" w:cs="Arial"/>
                <w:sz w:val="22"/>
              </w:rPr>
              <w:t xml:space="preserve">INSPECT AND TEST AIRCRAFT </w:t>
            </w:r>
            <w:r w:rsidR="00440629">
              <w:rPr>
                <w:rFonts w:ascii="Roboto" w:hAnsi="Roboto" w:cs="Arial"/>
                <w:sz w:val="22"/>
              </w:rPr>
              <w:t>MATERIALS AND PROCESSES</w:t>
            </w:r>
          </w:p>
          <w:p w14:paraId="4156D01C" w14:textId="6D86A76D" w:rsidR="00A94C5A" w:rsidRDefault="00A54E67" w:rsidP="002D360F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755BAD">
              <w:rPr>
                <w:rFonts w:ascii="Roboto" w:hAnsi="Roboto" w:cs="Arial"/>
                <w:b/>
                <w:bCs/>
                <w:sz w:val="22"/>
              </w:rPr>
              <w:t>7</w:t>
            </w:r>
            <w:r w:rsidRPr="00A54E67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755BAD">
              <w:rPr>
                <w:rFonts w:ascii="Roboto" w:hAnsi="Roboto" w:cs="Arial"/>
                <w:sz w:val="22"/>
              </w:rPr>
              <w:t>PERFORM AIRCRAFT CLEANING AND CORROSION CONTROL</w:t>
            </w:r>
          </w:p>
        </w:tc>
        <w:tc>
          <w:tcPr>
            <w:tcW w:w="2161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3A7A9FC2" w14:textId="71665F98" w:rsidR="00A94C5A" w:rsidRDefault="007D735E" w:rsidP="002D360F">
            <w:pPr>
              <w:spacing w:before="10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25-30</w:t>
            </w:r>
            <w:r w:rsidR="005B40D8" w:rsidRPr="005B40D8">
              <w:rPr>
                <w:rFonts w:ascii="Roboto" w:hAnsi="Roboto" w:cs="Arial"/>
                <w:sz w:val="22"/>
              </w:rPr>
              <w:t>%</w:t>
            </w:r>
          </w:p>
        </w:tc>
      </w:tr>
      <w:tr w:rsidR="00A94C5A" w14:paraId="7C73A91A" w14:textId="77777777" w:rsidTr="00C04514">
        <w:tc>
          <w:tcPr>
            <w:tcW w:w="2160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5AEA4DC4" w14:textId="77777777" w:rsidR="00345F98" w:rsidRPr="00345F98" w:rsidRDefault="00345F98" w:rsidP="00C75DF1">
            <w:pPr>
              <w:spacing w:before="100" w:after="60"/>
              <w:rPr>
                <w:rFonts w:ascii="Roboto" w:hAnsi="Roboto" w:cs="Arial"/>
                <w:b/>
                <w:bCs/>
                <w:sz w:val="22"/>
              </w:rPr>
            </w:pPr>
            <w:r w:rsidRPr="00345F98">
              <w:rPr>
                <w:rFonts w:ascii="Roboto" w:hAnsi="Roboto" w:cs="Arial"/>
                <w:b/>
                <w:bCs/>
                <w:sz w:val="22"/>
              </w:rPr>
              <w:t>Domain 3</w:t>
            </w:r>
          </w:p>
          <w:p w14:paraId="4444F0C3" w14:textId="0668B963" w:rsidR="00A94C5A" w:rsidRDefault="00CD1AF8" w:rsidP="00345F98">
            <w:pPr>
              <w:spacing w:after="6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 xml:space="preserve">Basic </w:t>
            </w:r>
            <w:r w:rsidR="00EC63B9">
              <w:rPr>
                <w:rFonts w:ascii="Roboto" w:hAnsi="Roboto" w:cs="Arial"/>
                <w:sz w:val="22"/>
              </w:rPr>
              <w:t>Electricity</w:t>
            </w:r>
          </w:p>
        </w:tc>
        <w:tc>
          <w:tcPr>
            <w:tcW w:w="10084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2D886BF9" w14:textId="14007B2E" w:rsidR="00FE6458" w:rsidRPr="00FE6458" w:rsidRDefault="00FE6458" w:rsidP="00FE6458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FE6458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755BAD">
              <w:rPr>
                <w:rFonts w:ascii="Roboto" w:hAnsi="Roboto" w:cs="Arial"/>
                <w:b/>
                <w:bCs/>
                <w:sz w:val="22"/>
              </w:rPr>
              <w:t>1</w:t>
            </w:r>
            <w:r w:rsidRPr="00FE6458">
              <w:rPr>
                <w:rFonts w:ascii="Roboto" w:hAnsi="Roboto" w:cs="Arial"/>
                <w:b/>
                <w:bCs/>
                <w:sz w:val="22"/>
              </w:rPr>
              <w:t>.0</w:t>
            </w:r>
            <w:r w:rsidRPr="00FE6458">
              <w:rPr>
                <w:rFonts w:ascii="Roboto" w:hAnsi="Roboto" w:cs="Arial"/>
                <w:sz w:val="22"/>
              </w:rPr>
              <w:t xml:space="preserve"> </w:t>
            </w:r>
            <w:r w:rsidR="00551441">
              <w:rPr>
                <w:rFonts w:ascii="Roboto" w:hAnsi="Roboto" w:cs="Arial"/>
                <w:sz w:val="22"/>
              </w:rPr>
              <w:t>PERFORM ELECTRICAL MAINTENANCE AND REPAIR</w:t>
            </w:r>
          </w:p>
          <w:p w14:paraId="23D549CD" w14:textId="626216BE" w:rsidR="00A94C5A" w:rsidRDefault="00A94C5A" w:rsidP="002D360F">
            <w:pPr>
              <w:spacing w:before="100" w:after="100"/>
              <w:rPr>
                <w:rFonts w:ascii="Roboto" w:hAnsi="Roboto" w:cs="Arial"/>
                <w:sz w:val="22"/>
              </w:rPr>
            </w:pPr>
          </w:p>
        </w:tc>
        <w:tc>
          <w:tcPr>
            <w:tcW w:w="2161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</w:tcPr>
          <w:p w14:paraId="487CF299" w14:textId="5369F9EA" w:rsidR="00A94C5A" w:rsidRDefault="007D735E" w:rsidP="002D360F">
            <w:pPr>
              <w:spacing w:before="10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15-20</w:t>
            </w:r>
            <w:r w:rsidR="005B40D8" w:rsidRPr="005B40D8">
              <w:rPr>
                <w:rFonts w:ascii="Roboto" w:hAnsi="Roboto" w:cs="Arial"/>
                <w:sz w:val="22"/>
              </w:rPr>
              <w:t>%</w:t>
            </w:r>
          </w:p>
        </w:tc>
      </w:tr>
      <w:tr w:rsidR="00A94C5A" w14:paraId="244369E5" w14:textId="77777777" w:rsidTr="00F0230C">
        <w:tc>
          <w:tcPr>
            <w:tcW w:w="2160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6EF52454" w14:textId="77777777" w:rsidR="00345F98" w:rsidRPr="00345F98" w:rsidRDefault="00345F98" w:rsidP="00C75DF1">
            <w:pPr>
              <w:spacing w:before="100" w:after="60"/>
              <w:rPr>
                <w:rFonts w:ascii="Roboto" w:hAnsi="Roboto" w:cs="Arial"/>
                <w:b/>
                <w:bCs/>
                <w:sz w:val="22"/>
              </w:rPr>
            </w:pPr>
            <w:r w:rsidRPr="00345F98">
              <w:rPr>
                <w:rFonts w:ascii="Roboto" w:hAnsi="Roboto" w:cs="Arial"/>
                <w:b/>
                <w:bCs/>
                <w:sz w:val="22"/>
              </w:rPr>
              <w:t>Domain 4</w:t>
            </w:r>
          </w:p>
          <w:p w14:paraId="6059FE59" w14:textId="1A93AB8E" w:rsidR="00A94C5A" w:rsidRDefault="00440629" w:rsidP="00440629">
            <w:pPr>
              <w:spacing w:after="10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 xml:space="preserve">Basic </w:t>
            </w:r>
            <w:r w:rsidR="00EC63B9">
              <w:rPr>
                <w:rFonts w:ascii="Roboto" w:hAnsi="Roboto" w:cs="Arial"/>
                <w:sz w:val="22"/>
              </w:rPr>
              <w:t>Principles of Flight</w:t>
            </w:r>
          </w:p>
        </w:tc>
        <w:tc>
          <w:tcPr>
            <w:tcW w:w="10084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437054EE" w14:textId="60DC228C" w:rsidR="00FE6458" w:rsidRPr="00FE6458" w:rsidRDefault="00FE6458" w:rsidP="00FE6458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FE6458">
              <w:rPr>
                <w:rFonts w:ascii="Roboto" w:hAnsi="Roboto" w:cs="Arial"/>
                <w:b/>
                <w:bCs/>
                <w:sz w:val="22"/>
              </w:rPr>
              <w:t xml:space="preserve">STANDARD 2.0 </w:t>
            </w:r>
            <w:r w:rsidR="00D164B1">
              <w:rPr>
                <w:rFonts w:ascii="Roboto" w:hAnsi="Roboto" w:cs="Arial"/>
                <w:sz w:val="22"/>
              </w:rPr>
              <w:t>PREPAR</w:t>
            </w:r>
            <w:r w:rsidR="00440629">
              <w:rPr>
                <w:rFonts w:ascii="Roboto" w:hAnsi="Roboto" w:cs="Arial"/>
                <w:sz w:val="22"/>
              </w:rPr>
              <w:t>E</w:t>
            </w:r>
            <w:r w:rsidR="00D164B1">
              <w:rPr>
                <w:rFonts w:ascii="Roboto" w:hAnsi="Roboto" w:cs="Arial"/>
                <w:sz w:val="22"/>
              </w:rPr>
              <w:t xml:space="preserve"> AIRCRAFT DRAWINGS</w:t>
            </w:r>
            <w:r w:rsidRPr="00FE6458">
              <w:rPr>
                <w:rFonts w:ascii="Roboto" w:hAnsi="Roboto" w:cs="Arial"/>
                <w:sz w:val="22"/>
              </w:rPr>
              <w:t xml:space="preserve"> </w:t>
            </w:r>
          </w:p>
          <w:p w14:paraId="777F823B" w14:textId="782639DC" w:rsidR="00551441" w:rsidRDefault="00D10246" w:rsidP="003A7E8E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D10246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D164B1">
              <w:rPr>
                <w:rFonts w:ascii="Roboto" w:hAnsi="Roboto" w:cs="Arial"/>
                <w:b/>
                <w:bCs/>
                <w:sz w:val="22"/>
              </w:rPr>
              <w:t>9</w:t>
            </w:r>
            <w:r w:rsidRPr="00D10246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D164B1">
              <w:rPr>
                <w:rFonts w:ascii="Roboto" w:hAnsi="Roboto" w:cs="Arial"/>
                <w:sz w:val="22"/>
              </w:rPr>
              <w:t>APPLY BASIC PHYSICS TO AIRCRAFT SYSTEMS</w:t>
            </w:r>
            <w:r w:rsidRPr="00D10246">
              <w:rPr>
                <w:rFonts w:ascii="Roboto" w:hAnsi="Roboto" w:cs="Arial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EC7FE" w:themeFill="accent3" w:themeFillTint="33"/>
          </w:tcPr>
          <w:p w14:paraId="71B412D5" w14:textId="0FD28FD0" w:rsidR="00A94C5A" w:rsidRDefault="00440629" w:rsidP="002D360F">
            <w:pPr>
              <w:spacing w:before="10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1</w:t>
            </w:r>
            <w:r w:rsidR="007D735E">
              <w:rPr>
                <w:rFonts w:ascii="Roboto" w:hAnsi="Roboto" w:cs="Arial"/>
                <w:sz w:val="22"/>
              </w:rPr>
              <w:t>5-</w:t>
            </w:r>
            <w:r>
              <w:rPr>
                <w:rFonts w:ascii="Roboto" w:hAnsi="Roboto" w:cs="Arial"/>
                <w:sz w:val="22"/>
              </w:rPr>
              <w:t>2</w:t>
            </w:r>
            <w:r w:rsidR="007D735E">
              <w:rPr>
                <w:rFonts w:ascii="Roboto" w:hAnsi="Roboto" w:cs="Arial"/>
                <w:sz w:val="22"/>
              </w:rPr>
              <w:t>0</w:t>
            </w:r>
            <w:r w:rsidR="005B40D8" w:rsidRPr="005B40D8">
              <w:rPr>
                <w:rFonts w:ascii="Roboto" w:hAnsi="Roboto" w:cs="Arial"/>
                <w:sz w:val="22"/>
              </w:rPr>
              <w:t>%</w:t>
            </w:r>
          </w:p>
        </w:tc>
      </w:tr>
      <w:tr w:rsidR="003A7E8E" w14:paraId="4ED49ECA" w14:textId="77777777" w:rsidTr="003A7E8E">
        <w:tc>
          <w:tcPr>
            <w:tcW w:w="2160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uto"/>
          </w:tcPr>
          <w:p w14:paraId="1B8E2500" w14:textId="1D1BD1B2" w:rsidR="009A2BE8" w:rsidRPr="00345F98" w:rsidRDefault="009A2BE8" w:rsidP="009A2BE8">
            <w:pPr>
              <w:spacing w:before="100" w:after="60"/>
              <w:rPr>
                <w:rFonts w:ascii="Roboto" w:hAnsi="Roboto" w:cs="Arial"/>
                <w:b/>
                <w:bCs/>
                <w:sz w:val="22"/>
              </w:rPr>
            </w:pPr>
            <w:r w:rsidRPr="00345F98">
              <w:rPr>
                <w:rFonts w:ascii="Roboto" w:hAnsi="Roboto" w:cs="Arial"/>
                <w:b/>
                <w:bCs/>
                <w:sz w:val="22"/>
              </w:rPr>
              <w:t xml:space="preserve">Domain </w:t>
            </w:r>
            <w:r>
              <w:rPr>
                <w:rFonts w:ascii="Roboto" w:hAnsi="Roboto" w:cs="Arial"/>
                <w:b/>
                <w:bCs/>
                <w:sz w:val="22"/>
              </w:rPr>
              <w:t>5</w:t>
            </w:r>
          </w:p>
          <w:p w14:paraId="1946BD6E" w14:textId="5B91EE9D" w:rsidR="003A7E8E" w:rsidRPr="00110C13" w:rsidRDefault="00110C13" w:rsidP="00440629">
            <w:pPr>
              <w:spacing w:after="100"/>
              <w:rPr>
                <w:rFonts w:ascii="Roboto" w:hAnsi="Roboto" w:cs="Arial"/>
                <w:sz w:val="22"/>
              </w:rPr>
            </w:pPr>
            <w:r w:rsidRPr="00110C13">
              <w:rPr>
                <w:rFonts w:ascii="Roboto" w:hAnsi="Roboto" w:cs="Arial"/>
                <w:sz w:val="22"/>
              </w:rPr>
              <w:t>Basic Operations</w:t>
            </w:r>
          </w:p>
        </w:tc>
        <w:tc>
          <w:tcPr>
            <w:tcW w:w="10084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uto"/>
          </w:tcPr>
          <w:p w14:paraId="1D61DBB4" w14:textId="46F2A5E1" w:rsidR="009A2BE8" w:rsidRDefault="009A2BE8" w:rsidP="009A2BE8">
            <w:pPr>
              <w:spacing w:before="100" w:after="100"/>
              <w:rPr>
                <w:rFonts w:ascii="Roboto" w:hAnsi="Roboto" w:cs="Arial"/>
                <w:sz w:val="22"/>
              </w:rPr>
            </w:pPr>
            <w:r w:rsidRPr="00D10246">
              <w:rPr>
                <w:rFonts w:ascii="Roboto" w:hAnsi="Roboto" w:cs="Arial"/>
                <w:b/>
                <w:bCs/>
                <w:sz w:val="22"/>
              </w:rPr>
              <w:t xml:space="preserve">STANDARD </w:t>
            </w:r>
            <w:r w:rsidR="00110C13">
              <w:rPr>
                <w:rFonts w:ascii="Roboto" w:hAnsi="Roboto" w:cs="Arial"/>
                <w:b/>
                <w:bCs/>
                <w:sz w:val="22"/>
              </w:rPr>
              <w:t>6</w:t>
            </w:r>
            <w:r w:rsidRPr="00D10246">
              <w:rPr>
                <w:rFonts w:ascii="Roboto" w:hAnsi="Roboto" w:cs="Arial"/>
                <w:b/>
                <w:bCs/>
                <w:sz w:val="22"/>
              </w:rPr>
              <w:t xml:space="preserve">.0 </w:t>
            </w:r>
            <w:r w:rsidR="0087109D" w:rsidRPr="0087109D">
              <w:rPr>
                <w:rFonts w:ascii="Roboto" w:hAnsi="Roboto" w:cs="Arial"/>
                <w:sz w:val="22"/>
              </w:rPr>
              <w:t>PERFORM GROUND OPERATION AND SERVICES</w:t>
            </w:r>
            <w:r w:rsidRPr="00D10246">
              <w:rPr>
                <w:rFonts w:ascii="Roboto" w:hAnsi="Roboto" w:cs="Arial"/>
                <w:sz w:val="22"/>
              </w:rPr>
              <w:t xml:space="preserve"> </w:t>
            </w:r>
          </w:p>
          <w:p w14:paraId="49DDEA45" w14:textId="77777777" w:rsidR="003A7E8E" w:rsidRPr="00440629" w:rsidRDefault="003A7E8E" w:rsidP="00FE6458">
            <w:pPr>
              <w:spacing w:before="100" w:after="100"/>
              <w:rPr>
                <w:rFonts w:ascii="Roboto" w:hAnsi="Roboto" w:cs="Arial"/>
                <w:sz w:val="22"/>
              </w:rPr>
            </w:pPr>
          </w:p>
        </w:tc>
        <w:tc>
          <w:tcPr>
            <w:tcW w:w="2161" w:type="dxa"/>
            <w:tcBorders>
              <w:top w:val="single" w:sz="8" w:space="0" w:color="012169" w:themeColor="accent3"/>
              <w:left w:val="single" w:sz="8" w:space="0" w:color="012169" w:themeColor="accent3"/>
              <w:bottom w:val="single" w:sz="8" w:space="0" w:color="012169" w:themeColor="accent3"/>
              <w:right w:val="single" w:sz="8" w:space="0" w:color="012169" w:themeColor="accent3"/>
            </w:tcBorders>
            <w:shd w:val="clear" w:color="auto" w:fill="auto"/>
          </w:tcPr>
          <w:p w14:paraId="61713394" w14:textId="3BFF4CAD" w:rsidR="003A7E8E" w:rsidRPr="005B40D8" w:rsidRDefault="007D735E" w:rsidP="002D360F">
            <w:pPr>
              <w:spacing w:before="10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5-10%</w:t>
            </w:r>
          </w:p>
        </w:tc>
      </w:tr>
    </w:tbl>
    <w:p w14:paraId="76C33E6A" w14:textId="4357F7BF" w:rsidR="00127E7F" w:rsidRPr="00987FF0" w:rsidRDefault="00127E7F" w:rsidP="004F086F">
      <w:pPr>
        <w:spacing w:before="100" w:after="60" w:line="240" w:lineRule="auto"/>
        <w:rPr>
          <w:rFonts w:ascii="Roboto" w:hAnsi="Roboto" w:cs="Arial"/>
          <w:szCs w:val="20"/>
        </w:rPr>
      </w:pPr>
      <w:r w:rsidRPr="0F999049">
        <w:rPr>
          <w:rFonts w:ascii="Roboto" w:hAnsi="Roboto" w:cs="Arial"/>
        </w:rPr>
        <w:t>Content domains are bodies of knowledge, skills, or abilities to be taught or assessed. They are clustered as related to technical standards for instruction. The suggested percent</w:t>
      </w:r>
      <w:r w:rsidRPr="00987FF0">
        <w:rPr>
          <w:rFonts w:ascii="Roboto" w:hAnsi="Roboto" w:cs="Arial"/>
        </w:rPr>
        <w:t>age of instructional time is listed for each domain. Instructional time corresponds to the percentage of assessment items included on the Technical Skills Assessment (TSA) 2020-2021.</w:t>
      </w:r>
    </w:p>
    <w:p w14:paraId="737C9081" w14:textId="20C832F4" w:rsidR="00FC5F39" w:rsidRPr="005B4483" w:rsidRDefault="007D3642" w:rsidP="004F086F">
      <w:pPr>
        <w:spacing w:before="100" w:after="60" w:line="240" w:lineRule="auto"/>
        <w:rPr>
          <w:rFonts w:ascii="Roboto" w:hAnsi="Roboto" w:cs="Arial"/>
          <w:szCs w:val="20"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7F5A5273" wp14:editId="70CA1290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1084608" cy="389618"/>
            <wp:effectExtent l="0" t="0" r="1270" b="0"/>
            <wp:wrapThrough wrapText="bothSides">
              <wp:wrapPolygon edited="0">
                <wp:start x="1138" y="0"/>
                <wp:lineTo x="0" y="3171"/>
                <wp:lineTo x="0" y="14799"/>
                <wp:lineTo x="1518" y="20085"/>
                <wp:lineTo x="6070" y="20085"/>
                <wp:lineTo x="7208" y="20085"/>
                <wp:lineTo x="11382" y="17971"/>
                <wp:lineTo x="11382" y="16914"/>
                <wp:lineTo x="21246" y="10571"/>
                <wp:lineTo x="21246" y="6343"/>
                <wp:lineTo x="6070" y="0"/>
                <wp:lineTo x="1138" y="0"/>
              </wp:wrapPolygon>
            </wp:wrapThrough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 White CT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08" cy="38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7F" w:rsidRPr="00987FF0">
        <w:rPr>
          <w:rFonts w:ascii="Roboto" w:hAnsi="Roboto" w:cs="Arial"/>
          <w:szCs w:val="20"/>
        </w:rPr>
        <w:t xml:space="preserve">This blueprint corresponds with the </w:t>
      </w:r>
      <w:r w:rsidR="0011764F" w:rsidRPr="00987FF0">
        <w:rPr>
          <w:rFonts w:ascii="Roboto" w:hAnsi="Roboto" w:cs="Arial"/>
          <w:szCs w:val="20"/>
        </w:rPr>
        <w:t>Technical S</w:t>
      </w:r>
      <w:r w:rsidR="00127E7F" w:rsidRPr="00987FF0">
        <w:rPr>
          <w:rFonts w:ascii="Roboto" w:hAnsi="Roboto" w:cs="Arial"/>
          <w:szCs w:val="20"/>
        </w:rPr>
        <w:t>tandards endorsed</w:t>
      </w:r>
      <w:r w:rsidR="00C66683" w:rsidRPr="00987FF0">
        <w:rPr>
          <w:rFonts w:ascii="Roboto" w:hAnsi="Roboto" w:cs="Arial"/>
          <w:szCs w:val="20"/>
        </w:rPr>
        <w:t xml:space="preserve"> on May 16, 201</w:t>
      </w:r>
      <w:r w:rsidR="00926B84" w:rsidRPr="00987FF0">
        <w:rPr>
          <w:rFonts w:ascii="Roboto" w:hAnsi="Roboto" w:cs="Arial"/>
          <w:szCs w:val="20"/>
        </w:rPr>
        <w:t>2 and updated on</w:t>
      </w:r>
      <w:r w:rsidR="00127E7F" w:rsidRPr="00987FF0">
        <w:rPr>
          <w:rFonts w:ascii="Roboto" w:hAnsi="Roboto" w:cs="Arial"/>
          <w:szCs w:val="20"/>
        </w:rPr>
        <w:t xml:space="preserve"> </w:t>
      </w:r>
      <w:r w:rsidR="00C66683" w:rsidRPr="00987FF0">
        <w:rPr>
          <w:rFonts w:ascii="Roboto" w:hAnsi="Roboto" w:cs="Arial"/>
          <w:szCs w:val="20"/>
        </w:rPr>
        <w:t>June 3, 2017</w:t>
      </w:r>
      <w:r w:rsidR="00926B84">
        <w:rPr>
          <w:rFonts w:ascii="Roboto" w:hAnsi="Roboto" w:cs="Arial"/>
          <w:szCs w:val="20"/>
        </w:rPr>
        <w:t>.</w:t>
      </w:r>
    </w:p>
    <w:sectPr w:rsidR="00FC5F39" w:rsidRPr="005B4483" w:rsidSect="001E6620">
      <w:pgSz w:w="15840" w:h="12240" w:orient="landscape"/>
      <w:pgMar w:top="540" w:right="720" w:bottom="54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4CBC" w14:textId="77777777" w:rsidR="001F6083" w:rsidRDefault="001F6083" w:rsidP="00ED5791">
      <w:pPr>
        <w:spacing w:after="0" w:line="240" w:lineRule="auto"/>
      </w:pPr>
      <w:r>
        <w:separator/>
      </w:r>
    </w:p>
  </w:endnote>
  <w:endnote w:type="continuationSeparator" w:id="0">
    <w:p w14:paraId="01E82EBB" w14:textId="77777777" w:rsidR="001F6083" w:rsidRDefault="001F6083" w:rsidP="00ED5791">
      <w:pPr>
        <w:spacing w:after="0" w:line="240" w:lineRule="auto"/>
      </w:pPr>
      <w:r>
        <w:continuationSeparator/>
      </w:r>
    </w:p>
  </w:endnote>
  <w:endnote w:type="continuationNotice" w:id="1">
    <w:p w14:paraId="409FB54F" w14:textId="77777777" w:rsidR="001F6083" w:rsidRDefault="001F6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7FC2" w14:textId="77777777" w:rsidR="001F6083" w:rsidRDefault="001F6083" w:rsidP="00ED5791">
      <w:pPr>
        <w:spacing w:after="0" w:line="240" w:lineRule="auto"/>
      </w:pPr>
      <w:r>
        <w:separator/>
      </w:r>
    </w:p>
  </w:footnote>
  <w:footnote w:type="continuationSeparator" w:id="0">
    <w:p w14:paraId="7B19B5DC" w14:textId="77777777" w:rsidR="001F6083" w:rsidRDefault="001F6083" w:rsidP="00ED5791">
      <w:pPr>
        <w:spacing w:after="0" w:line="240" w:lineRule="auto"/>
      </w:pPr>
      <w:r>
        <w:continuationSeparator/>
      </w:r>
    </w:p>
  </w:footnote>
  <w:footnote w:type="continuationNotice" w:id="1">
    <w:p w14:paraId="797BFCEB" w14:textId="77777777" w:rsidR="001F6083" w:rsidRDefault="001F608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48"/>
    <w:rsid w:val="00001AF7"/>
    <w:rsid w:val="00002E49"/>
    <w:rsid w:val="00012CEF"/>
    <w:rsid w:val="0002141B"/>
    <w:rsid w:val="000230C3"/>
    <w:rsid w:val="0004679C"/>
    <w:rsid w:val="00052DA9"/>
    <w:rsid w:val="00053507"/>
    <w:rsid w:val="000718CA"/>
    <w:rsid w:val="00077CE5"/>
    <w:rsid w:val="000939C5"/>
    <w:rsid w:val="00094B6B"/>
    <w:rsid w:val="00096C21"/>
    <w:rsid w:val="000A023A"/>
    <w:rsid w:val="000B34B5"/>
    <w:rsid w:val="000B4970"/>
    <w:rsid w:val="000C3809"/>
    <w:rsid w:val="000D0232"/>
    <w:rsid w:val="000D099C"/>
    <w:rsid w:val="000F1B88"/>
    <w:rsid w:val="000F3416"/>
    <w:rsid w:val="000F4DEB"/>
    <w:rsid w:val="00104F44"/>
    <w:rsid w:val="00110C13"/>
    <w:rsid w:val="00111AE3"/>
    <w:rsid w:val="001168F7"/>
    <w:rsid w:val="0011764F"/>
    <w:rsid w:val="001227A7"/>
    <w:rsid w:val="00127E7F"/>
    <w:rsid w:val="00144F7F"/>
    <w:rsid w:val="0014623C"/>
    <w:rsid w:val="001462AB"/>
    <w:rsid w:val="00151CE7"/>
    <w:rsid w:val="0015481D"/>
    <w:rsid w:val="00171C99"/>
    <w:rsid w:val="0017292A"/>
    <w:rsid w:val="00176B4A"/>
    <w:rsid w:val="0018614C"/>
    <w:rsid w:val="00186648"/>
    <w:rsid w:val="001A2502"/>
    <w:rsid w:val="001E6620"/>
    <w:rsid w:val="001E665E"/>
    <w:rsid w:val="001E6D61"/>
    <w:rsid w:val="001F37A7"/>
    <w:rsid w:val="001F6083"/>
    <w:rsid w:val="001F6879"/>
    <w:rsid w:val="002141CF"/>
    <w:rsid w:val="002247D6"/>
    <w:rsid w:val="00231113"/>
    <w:rsid w:val="002359F6"/>
    <w:rsid w:val="00236BDB"/>
    <w:rsid w:val="002445B8"/>
    <w:rsid w:val="00251FC6"/>
    <w:rsid w:val="0025796D"/>
    <w:rsid w:val="00266B2C"/>
    <w:rsid w:val="002773F2"/>
    <w:rsid w:val="002860A4"/>
    <w:rsid w:val="002973A5"/>
    <w:rsid w:val="002A00D2"/>
    <w:rsid w:val="002A0F9C"/>
    <w:rsid w:val="002A715F"/>
    <w:rsid w:val="002B6937"/>
    <w:rsid w:val="002D0680"/>
    <w:rsid w:val="002D360F"/>
    <w:rsid w:val="002D3F29"/>
    <w:rsid w:val="002D5BC8"/>
    <w:rsid w:val="002E0DAF"/>
    <w:rsid w:val="002E1523"/>
    <w:rsid w:val="002E171E"/>
    <w:rsid w:val="002E3C8E"/>
    <w:rsid w:val="002E5B5F"/>
    <w:rsid w:val="003019DC"/>
    <w:rsid w:val="0030570C"/>
    <w:rsid w:val="00306616"/>
    <w:rsid w:val="003143DA"/>
    <w:rsid w:val="00326C61"/>
    <w:rsid w:val="00336BE7"/>
    <w:rsid w:val="00340E3E"/>
    <w:rsid w:val="00345F98"/>
    <w:rsid w:val="003657C7"/>
    <w:rsid w:val="00371D92"/>
    <w:rsid w:val="00385AF7"/>
    <w:rsid w:val="003A1ACD"/>
    <w:rsid w:val="003A6CA2"/>
    <w:rsid w:val="003A7E8E"/>
    <w:rsid w:val="003B5B82"/>
    <w:rsid w:val="003C5CDD"/>
    <w:rsid w:val="003D1030"/>
    <w:rsid w:val="003D1E90"/>
    <w:rsid w:val="003D45FB"/>
    <w:rsid w:val="003E3C67"/>
    <w:rsid w:val="003F6C8F"/>
    <w:rsid w:val="00410B4A"/>
    <w:rsid w:val="0041554F"/>
    <w:rsid w:val="00415FA9"/>
    <w:rsid w:val="004225D3"/>
    <w:rsid w:val="00423F51"/>
    <w:rsid w:val="00426862"/>
    <w:rsid w:val="00440629"/>
    <w:rsid w:val="00452B78"/>
    <w:rsid w:val="00456421"/>
    <w:rsid w:val="00473772"/>
    <w:rsid w:val="00495F16"/>
    <w:rsid w:val="004A01F8"/>
    <w:rsid w:val="004B4DFB"/>
    <w:rsid w:val="004C496A"/>
    <w:rsid w:val="004D2A56"/>
    <w:rsid w:val="004D3A0D"/>
    <w:rsid w:val="004E70DD"/>
    <w:rsid w:val="004F086F"/>
    <w:rsid w:val="004F5961"/>
    <w:rsid w:val="00501065"/>
    <w:rsid w:val="00502147"/>
    <w:rsid w:val="00522A9A"/>
    <w:rsid w:val="00535D7A"/>
    <w:rsid w:val="00537C77"/>
    <w:rsid w:val="00543AA0"/>
    <w:rsid w:val="00544FCA"/>
    <w:rsid w:val="0054546E"/>
    <w:rsid w:val="00551441"/>
    <w:rsid w:val="00553FC9"/>
    <w:rsid w:val="0055418E"/>
    <w:rsid w:val="005565CA"/>
    <w:rsid w:val="00561363"/>
    <w:rsid w:val="00561605"/>
    <w:rsid w:val="00562100"/>
    <w:rsid w:val="005703A6"/>
    <w:rsid w:val="00570612"/>
    <w:rsid w:val="0057197B"/>
    <w:rsid w:val="00576AE7"/>
    <w:rsid w:val="00590449"/>
    <w:rsid w:val="005938DB"/>
    <w:rsid w:val="00593B64"/>
    <w:rsid w:val="005A4B9E"/>
    <w:rsid w:val="005B123C"/>
    <w:rsid w:val="005B3AB0"/>
    <w:rsid w:val="005B40D8"/>
    <w:rsid w:val="005B4483"/>
    <w:rsid w:val="005B5E21"/>
    <w:rsid w:val="005B7A7A"/>
    <w:rsid w:val="005C1491"/>
    <w:rsid w:val="005C45D5"/>
    <w:rsid w:val="005D018C"/>
    <w:rsid w:val="005D6847"/>
    <w:rsid w:val="005E54E7"/>
    <w:rsid w:val="00613520"/>
    <w:rsid w:val="0062438A"/>
    <w:rsid w:val="006274A6"/>
    <w:rsid w:val="00637C5C"/>
    <w:rsid w:val="00644DB0"/>
    <w:rsid w:val="00652786"/>
    <w:rsid w:val="006630CC"/>
    <w:rsid w:val="006913D1"/>
    <w:rsid w:val="006921F4"/>
    <w:rsid w:val="006A6CD0"/>
    <w:rsid w:val="006C5D08"/>
    <w:rsid w:val="006C6759"/>
    <w:rsid w:val="006D1A72"/>
    <w:rsid w:val="0070312B"/>
    <w:rsid w:val="007050C6"/>
    <w:rsid w:val="0070678E"/>
    <w:rsid w:val="00707B6E"/>
    <w:rsid w:val="00713263"/>
    <w:rsid w:val="00725539"/>
    <w:rsid w:val="007313AB"/>
    <w:rsid w:val="00753FFD"/>
    <w:rsid w:val="00755BAD"/>
    <w:rsid w:val="00781CB2"/>
    <w:rsid w:val="007C6518"/>
    <w:rsid w:val="007D3642"/>
    <w:rsid w:val="007D6764"/>
    <w:rsid w:val="007D735E"/>
    <w:rsid w:val="007F7712"/>
    <w:rsid w:val="00800F77"/>
    <w:rsid w:val="00814F54"/>
    <w:rsid w:val="00833272"/>
    <w:rsid w:val="008332C4"/>
    <w:rsid w:val="00833473"/>
    <w:rsid w:val="00846F12"/>
    <w:rsid w:val="00852C3F"/>
    <w:rsid w:val="0086427F"/>
    <w:rsid w:val="0087109D"/>
    <w:rsid w:val="00883F7C"/>
    <w:rsid w:val="00891CD0"/>
    <w:rsid w:val="008A1F08"/>
    <w:rsid w:val="008E15D6"/>
    <w:rsid w:val="008F109A"/>
    <w:rsid w:val="008F4168"/>
    <w:rsid w:val="008F552D"/>
    <w:rsid w:val="00926B84"/>
    <w:rsid w:val="00934714"/>
    <w:rsid w:val="009407DC"/>
    <w:rsid w:val="00943260"/>
    <w:rsid w:val="0094652B"/>
    <w:rsid w:val="009560B3"/>
    <w:rsid w:val="00956E43"/>
    <w:rsid w:val="009571B6"/>
    <w:rsid w:val="00966EB3"/>
    <w:rsid w:val="009712E7"/>
    <w:rsid w:val="00982229"/>
    <w:rsid w:val="00987FF0"/>
    <w:rsid w:val="00992686"/>
    <w:rsid w:val="00995A7C"/>
    <w:rsid w:val="009A2BE8"/>
    <w:rsid w:val="009B6E09"/>
    <w:rsid w:val="009C0BDA"/>
    <w:rsid w:val="009E5466"/>
    <w:rsid w:val="009F146D"/>
    <w:rsid w:val="00A04989"/>
    <w:rsid w:val="00A17D85"/>
    <w:rsid w:val="00A40AEF"/>
    <w:rsid w:val="00A4528A"/>
    <w:rsid w:val="00A54CC5"/>
    <w:rsid w:val="00A54E67"/>
    <w:rsid w:val="00A87033"/>
    <w:rsid w:val="00A94C5A"/>
    <w:rsid w:val="00AA04ED"/>
    <w:rsid w:val="00AA580F"/>
    <w:rsid w:val="00AA6C4A"/>
    <w:rsid w:val="00AB65E8"/>
    <w:rsid w:val="00AC5342"/>
    <w:rsid w:val="00AC701C"/>
    <w:rsid w:val="00AD3C1B"/>
    <w:rsid w:val="00AE1D04"/>
    <w:rsid w:val="00B01FBF"/>
    <w:rsid w:val="00B303DA"/>
    <w:rsid w:val="00B36806"/>
    <w:rsid w:val="00B40856"/>
    <w:rsid w:val="00B503F3"/>
    <w:rsid w:val="00B51C77"/>
    <w:rsid w:val="00B5744F"/>
    <w:rsid w:val="00B61DA7"/>
    <w:rsid w:val="00B721AE"/>
    <w:rsid w:val="00B9051B"/>
    <w:rsid w:val="00B926E1"/>
    <w:rsid w:val="00B96351"/>
    <w:rsid w:val="00BA4B74"/>
    <w:rsid w:val="00BA4FED"/>
    <w:rsid w:val="00BB5861"/>
    <w:rsid w:val="00BC21ED"/>
    <w:rsid w:val="00BC2555"/>
    <w:rsid w:val="00BC444D"/>
    <w:rsid w:val="00BE5470"/>
    <w:rsid w:val="00BF43F6"/>
    <w:rsid w:val="00C043DA"/>
    <w:rsid w:val="00C04514"/>
    <w:rsid w:val="00C049E2"/>
    <w:rsid w:val="00C1459C"/>
    <w:rsid w:val="00C271A7"/>
    <w:rsid w:val="00C31B79"/>
    <w:rsid w:val="00C3567E"/>
    <w:rsid w:val="00C45F09"/>
    <w:rsid w:val="00C55525"/>
    <w:rsid w:val="00C5728E"/>
    <w:rsid w:val="00C66683"/>
    <w:rsid w:val="00C75DF1"/>
    <w:rsid w:val="00C81217"/>
    <w:rsid w:val="00C84276"/>
    <w:rsid w:val="00C93C95"/>
    <w:rsid w:val="00C96E81"/>
    <w:rsid w:val="00C97AF7"/>
    <w:rsid w:val="00CB3912"/>
    <w:rsid w:val="00CB3A6E"/>
    <w:rsid w:val="00CB51AB"/>
    <w:rsid w:val="00CD1AF8"/>
    <w:rsid w:val="00D006B2"/>
    <w:rsid w:val="00D02E62"/>
    <w:rsid w:val="00D07509"/>
    <w:rsid w:val="00D10246"/>
    <w:rsid w:val="00D10699"/>
    <w:rsid w:val="00D164B1"/>
    <w:rsid w:val="00D201AB"/>
    <w:rsid w:val="00D35E19"/>
    <w:rsid w:val="00D61768"/>
    <w:rsid w:val="00D64F61"/>
    <w:rsid w:val="00D8031E"/>
    <w:rsid w:val="00D81C88"/>
    <w:rsid w:val="00D95742"/>
    <w:rsid w:val="00DA2375"/>
    <w:rsid w:val="00DC2680"/>
    <w:rsid w:val="00DE41A1"/>
    <w:rsid w:val="00DE533A"/>
    <w:rsid w:val="00DF0F70"/>
    <w:rsid w:val="00DF14FD"/>
    <w:rsid w:val="00DF6EAD"/>
    <w:rsid w:val="00E12158"/>
    <w:rsid w:val="00E256A5"/>
    <w:rsid w:val="00E45F16"/>
    <w:rsid w:val="00E46190"/>
    <w:rsid w:val="00E5369F"/>
    <w:rsid w:val="00E61DEA"/>
    <w:rsid w:val="00E66771"/>
    <w:rsid w:val="00E66794"/>
    <w:rsid w:val="00E67AB7"/>
    <w:rsid w:val="00E71A10"/>
    <w:rsid w:val="00E746D0"/>
    <w:rsid w:val="00E75C20"/>
    <w:rsid w:val="00E82B9F"/>
    <w:rsid w:val="00E84555"/>
    <w:rsid w:val="00E87467"/>
    <w:rsid w:val="00E93D39"/>
    <w:rsid w:val="00E93E46"/>
    <w:rsid w:val="00EB0612"/>
    <w:rsid w:val="00EB2265"/>
    <w:rsid w:val="00EC63B9"/>
    <w:rsid w:val="00ED0B26"/>
    <w:rsid w:val="00ED2D41"/>
    <w:rsid w:val="00ED5791"/>
    <w:rsid w:val="00ED7DE3"/>
    <w:rsid w:val="00EE500B"/>
    <w:rsid w:val="00F0230C"/>
    <w:rsid w:val="00F0446D"/>
    <w:rsid w:val="00F1744D"/>
    <w:rsid w:val="00F2320E"/>
    <w:rsid w:val="00F31F4A"/>
    <w:rsid w:val="00F65C17"/>
    <w:rsid w:val="00F74713"/>
    <w:rsid w:val="00F76F78"/>
    <w:rsid w:val="00F77A9C"/>
    <w:rsid w:val="00F85324"/>
    <w:rsid w:val="00F87B65"/>
    <w:rsid w:val="00F95582"/>
    <w:rsid w:val="00FA2775"/>
    <w:rsid w:val="00FB58FB"/>
    <w:rsid w:val="00FB5C20"/>
    <w:rsid w:val="00FC23CF"/>
    <w:rsid w:val="00FC5F39"/>
    <w:rsid w:val="00FD052D"/>
    <w:rsid w:val="00FE6458"/>
    <w:rsid w:val="00FF6510"/>
    <w:rsid w:val="00FF66BF"/>
    <w:rsid w:val="07A1ABE0"/>
    <w:rsid w:val="0F999049"/>
    <w:rsid w:val="101EA041"/>
    <w:rsid w:val="10F96FAA"/>
    <w:rsid w:val="2B1B0E1E"/>
    <w:rsid w:val="2ED7FCCA"/>
    <w:rsid w:val="435CF40E"/>
    <w:rsid w:val="480C5D14"/>
    <w:rsid w:val="5E298DF8"/>
    <w:rsid w:val="6A9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88AED"/>
  <w15:chartTrackingRefBased/>
  <w15:docId w15:val="{6A63FE29-40C4-42EC-996E-1ADEFEB4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BF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NormalWeb">
    <w:name w:val="Normal (Web)"/>
    <w:basedOn w:val="Normal"/>
    <w:rsid w:val="00E8746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Style14ptYellowCenteredTopSinglesolidlineAuto05">
    <w:name w:val="Style 14 pt Yellow Centered Top: (Single solid line Auto  0.5 ..."/>
    <w:basedOn w:val="Normal"/>
    <w:autoRedefine/>
    <w:rsid w:val="00B61DA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8"/>
      <w:szCs w:val="20"/>
    </w:rPr>
  </w:style>
  <w:style w:type="table" w:styleId="TableGrid">
    <w:name w:val="Table Grid"/>
    <w:basedOn w:val="TableNormal"/>
    <w:uiPriority w:val="39"/>
    <w:rsid w:val="001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9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ED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9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E-CTE Branding Style Palette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000000"/>
      </a:accent2>
      <a:accent3>
        <a:srgbClr val="012169"/>
      </a:accent3>
      <a:accent4>
        <a:srgbClr val="BF0D3E"/>
      </a:accent4>
      <a:accent5>
        <a:srgbClr val="FCAF17"/>
      </a:accent5>
      <a:accent6>
        <a:srgbClr val="FFFFFF"/>
      </a:accent6>
      <a:hlink>
        <a:srgbClr val="012169"/>
      </a:hlink>
      <a:folHlink>
        <a:srgbClr val="BF0D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56aa56674112732168e259b0a9e460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e8122b364a59470cad26346262746bb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C097A-5BC4-4B17-8F57-B84400A4C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AE994-75A2-416B-BF41-D303A052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4FBA4-7FBA-48AC-AA12-3F20814466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Cathy</dc:creator>
  <cp:keywords/>
  <dc:description/>
  <cp:lastModifiedBy>Reed, Cathy</cp:lastModifiedBy>
  <cp:revision>2</cp:revision>
  <cp:lastPrinted>2020-04-24T18:12:00Z</cp:lastPrinted>
  <dcterms:created xsi:type="dcterms:W3CDTF">2021-06-10T18:20:00Z</dcterms:created>
  <dcterms:modified xsi:type="dcterms:W3CDTF">2021-06-10T18:20:00Z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