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424F" w14:textId="77777777" w:rsidR="00004858" w:rsidRPr="00DB287D" w:rsidRDefault="00004858" w:rsidP="00357DC6">
      <w:pPr>
        <w:spacing w:after="0" w:line="240" w:lineRule="auto"/>
        <w:ind w:left="4090" w:right="0" w:firstLine="0"/>
        <w:jc w:val="left"/>
        <w:rPr>
          <w:rFonts w:asciiTheme="minorHAnsi" w:hAnsiTheme="minorHAnsi" w:cstheme="minorHAnsi"/>
        </w:rPr>
      </w:pPr>
      <w:r w:rsidRPr="00DB287D">
        <w:rPr>
          <w:rFonts w:asciiTheme="minorHAnsi" w:eastAsia="Calibri" w:hAnsiTheme="minorHAnsi" w:cstheme="minorHAnsi"/>
          <w:noProof/>
        </w:rPr>
        <mc:AlternateContent>
          <mc:Choice Requires="wpg">
            <w:drawing>
              <wp:inline distT="0" distB="0" distL="0" distR="0" wp14:anchorId="738335E2" wp14:editId="0BB71006">
                <wp:extent cx="749300" cy="810334"/>
                <wp:effectExtent l="0" t="0" r="0" b="0"/>
                <wp:docPr id="43980" name="Group 43980"/>
                <wp:cNvGraphicFramePr/>
                <a:graphic xmlns:a="http://schemas.openxmlformats.org/drawingml/2006/main">
                  <a:graphicData uri="http://schemas.microsoft.com/office/word/2010/wordprocessingGroup">
                    <wpg:wgp>
                      <wpg:cNvGrpSpPr/>
                      <wpg:grpSpPr>
                        <a:xfrm>
                          <a:off x="0" y="0"/>
                          <a:ext cx="749300" cy="810334"/>
                          <a:chOff x="0" y="0"/>
                          <a:chExt cx="749300" cy="810334"/>
                        </a:xfrm>
                      </wpg:grpSpPr>
                      <wps:wsp>
                        <wps:cNvPr id="8" name="Rectangle 8"/>
                        <wps:cNvSpPr/>
                        <wps:spPr>
                          <a:xfrm>
                            <a:off x="292608" y="4866"/>
                            <a:ext cx="51528" cy="206791"/>
                          </a:xfrm>
                          <a:prstGeom prst="rect">
                            <a:avLst/>
                          </a:prstGeom>
                          <a:ln>
                            <a:noFill/>
                          </a:ln>
                        </wps:spPr>
                        <wps:txbx>
                          <w:txbxContent>
                            <w:p w14:paraId="3F2B7D62" w14:textId="77777777" w:rsidR="00004858" w:rsidRDefault="00004858" w:rsidP="00004858">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374904" y="167171"/>
                            <a:ext cx="51528" cy="206791"/>
                          </a:xfrm>
                          <a:prstGeom prst="rect">
                            <a:avLst/>
                          </a:prstGeom>
                          <a:ln>
                            <a:noFill/>
                          </a:ln>
                        </wps:spPr>
                        <wps:txbx>
                          <w:txbxContent>
                            <w:p w14:paraId="7EA3F018" w14:textId="77777777" w:rsidR="00004858" w:rsidRDefault="00004858" w:rsidP="00004858">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374904" y="329478"/>
                            <a:ext cx="51528" cy="206791"/>
                          </a:xfrm>
                          <a:prstGeom prst="rect">
                            <a:avLst/>
                          </a:prstGeom>
                          <a:ln>
                            <a:noFill/>
                          </a:ln>
                        </wps:spPr>
                        <wps:txbx>
                          <w:txbxContent>
                            <w:p w14:paraId="6DDFCC48" w14:textId="77777777" w:rsidR="00004858" w:rsidRDefault="00004858" w:rsidP="00004858">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374904" y="491783"/>
                            <a:ext cx="51528" cy="206791"/>
                          </a:xfrm>
                          <a:prstGeom prst="rect">
                            <a:avLst/>
                          </a:prstGeom>
                          <a:ln>
                            <a:noFill/>
                          </a:ln>
                        </wps:spPr>
                        <wps:txbx>
                          <w:txbxContent>
                            <w:p w14:paraId="2DAF21EE" w14:textId="77777777" w:rsidR="00004858" w:rsidRDefault="00004858" w:rsidP="00004858">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374904" y="654852"/>
                            <a:ext cx="51528" cy="206791"/>
                          </a:xfrm>
                          <a:prstGeom prst="rect">
                            <a:avLst/>
                          </a:prstGeom>
                          <a:ln>
                            <a:noFill/>
                          </a:ln>
                        </wps:spPr>
                        <wps:txbx>
                          <w:txbxContent>
                            <w:p w14:paraId="735190A4" w14:textId="77777777" w:rsidR="00004858" w:rsidRDefault="00004858" w:rsidP="00004858">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1"/>
                          <a:stretch>
                            <a:fillRect/>
                          </a:stretch>
                        </pic:blipFill>
                        <pic:spPr>
                          <a:xfrm>
                            <a:off x="0" y="0"/>
                            <a:ext cx="749300" cy="749300"/>
                          </a:xfrm>
                          <a:prstGeom prst="rect">
                            <a:avLst/>
                          </a:prstGeom>
                        </pic:spPr>
                      </pic:pic>
                    </wpg:wgp>
                  </a:graphicData>
                </a:graphic>
              </wp:inline>
            </w:drawing>
          </mc:Choice>
          <mc:Fallback>
            <w:pict>
              <v:group w14:anchorId="738335E2" id="Group 43980" o:spid="_x0000_s1026" style="width:59pt;height:63.8pt;mso-position-horizontal-relative:char;mso-position-vertical-relative:line" coordsize="7493,81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">
                <v:rect id="Rectangle 8" o:spid="_x0000_s1027" style="position:absolute;left:2926;top:48;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F2B7D62" w14:textId="77777777" w:rsidR="00004858" w:rsidRDefault="00004858" w:rsidP="00004858">
                        <w:pPr>
                          <w:spacing w:after="160" w:line="259" w:lineRule="auto"/>
                          <w:ind w:left="0" w:right="0" w:firstLine="0"/>
                          <w:jc w:val="left"/>
                        </w:pPr>
                        <w:r>
                          <w:t xml:space="preserve"> </w:t>
                        </w:r>
                      </w:p>
                    </w:txbxContent>
                  </v:textbox>
                </v:rect>
                <v:rect id="Rectangle 9" o:spid="_x0000_s1028" style="position:absolute;left:3749;top:1671;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EA3F018" w14:textId="77777777" w:rsidR="00004858" w:rsidRDefault="00004858" w:rsidP="00004858">
                        <w:pPr>
                          <w:spacing w:after="160" w:line="259" w:lineRule="auto"/>
                          <w:ind w:left="0" w:right="0" w:firstLine="0"/>
                          <w:jc w:val="left"/>
                        </w:pPr>
                        <w:r>
                          <w:t xml:space="preserve"> </w:t>
                        </w:r>
                      </w:p>
                    </w:txbxContent>
                  </v:textbox>
                </v:rect>
                <v:rect id="Rectangle 10" o:spid="_x0000_s1029" style="position:absolute;left:3749;top:3294;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DDFCC48" w14:textId="77777777" w:rsidR="00004858" w:rsidRDefault="00004858" w:rsidP="00004858">
                        <w:pPr>
                          <w:spacing w:after="160" w:line="259" w:lineRule="auto"/>
                          <w:ind w:left="0" w:right="0" w:firstLine="0"/>
                          <w:jc w:val="left"/>
                        </w:pPr>
                        <w:r>
                          <w:t xml:space="preserve"> </w:t>
                        </w:r>
                      </w:p>
                    </w:txbxContent>
                  </v:textbox>
                </v:rect>
                <v:rect id="Rectangle 11" o:spid="_x0000_s1030" style="position:absolute;left:3749;top:4917;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DAF21EE" w14:textId="77777777" w:rsidR="00004858" w:rsidRDefault="00004858" w:rsidP="00004858">
                        <w:pPr>
                          <w:spacing w:after="160" w:line="259" w:lineRule="auto"/>
                          <w:ind w:left="0" w:right="0" w:firstLine="0"/>
                          <w:jc w:val="left"/>
                        </w:pPr>
                        <w:r>
                          <w:t xml:space="preserve"> </w:t>
                        </w:r>
                      </w:p>
                    </w:txbxContent>
                  </v:textbox>
                </v:rect>
                <v:rect id="Rectangle 12" o:spid="_x0000_s1031" style="position:absolute;left:3749;top:6548;width:5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35190A4" w14:textId="77777777" w:rsidR="00004858" w:rsidRDefault="00004858" w:rsidP="00004858">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2" type="#_x0000_t75" style="position:absolute;width:749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">
                  <v:imagedata r:id="rId12" o:title=""/>
                </v:shape>
                <w10:anchorlock/>
              </v:group>
            </w:pict>
          </mc:Fallback>
        </mc:AlternateContent>
      </w:r>
    </w:p>
    <w:p w14:paraId="5F9C92C9" w14:textId="77777777" w:rsidR="00004858" w:rsidRPr="00DB287D" w:rsidRDefault="00004858" w:rsidP="00357DC6">
      <w:pPr>
        <w:spacing w:after="0" w:line="240" w:lineRule="auto"/>
        <w:ind w:left="0" w:right="64" w:firstLine="0"/>
        <w:jc w:val="center"/>
        <w:rPr>
          <w:rFonts w:asciiTheme="minorHAnsi" w:hAnsiTheme="minorHAnsi" w:cstheme="minorHAnsi"/>
        </w:rPr>
      </w:pPr>
      <w:r w:rsidRPr="00DB287D">
        <w:rPr>
          <w:rFonts w:asciiTheme="minorHAnsi" w:hAnsiTheme="minorHAnsi" w:cstheme="minorHAnsi"/>
        </w:rPr>
        <w:t xml:space="preserve">State of Arizona </w:t>
      </w:r>
    </w:p>
    <w:p w14:paraId="14B80ACE" w14:textId="77777777" w:rsidR="00004858" w:rsidRPr="00DB287D" w:rsidRDefault="00004858" w:rsidP="00357DC6">
      <w:pPr>
        <w:spacing w:after="0" w:line="240" w:lineRule="auto"/>
        <w:ind w:left="0" w:right="62" w:firstLine="0"/>
        <w:jc w:val="center"/>
        <w:rPr>
          <w:rFonts w:asciiTheme="minorHAnsi" w:hAnsiTheme="minorHAnsi" w:cstheme="minorHAnsi"/>
        </w:rPr>
      </w:pPr>
      <w:r w:rsidRPr="00DB287D">
        <w:rPr>
          <w:rFonts w:asciiTheme="minorHAnsi" w:hAnsiTheme="minorHAnsi" w:cstheme="minorHAnsi"/>
        </w:rPr>
        <w:t xml:space="preserve">Department of Education </w:t>
      </w:r>
    </w:p>
    <w:p w14:paraId="23CDA201" w14:textId="77777777" w:rsidR="00004858" w:rsidRPr="00DB287D" w:rsidRDefault="00004858" w:rsidP="00357DC6">
      <w:pPr>
        <w:spacing w:after="0" w:line="240" w:lineRule="auto"/>
        <w:jc w:val="center"/>
        <w:rPr>
          <w:rFonts w:asciiTheme="minorHAnsi" w:hAnsiTheme="minorHAnsi" w:cstheme="minorHAnsi"/>
          <w:b/>
          <w:bCs/>
          <w:sz w:val="28"/>
          <w:szCs w:val="28"/>
        </w:rPr>
      </w:pPr>
    </w:p>
    <w:p w14:paraId="26E7798F" w14:textId="77777777" w:rsidR="00004858" w:rsidRPr="00DB287D" w:rsidRDefault="00004858" w:rsidP="00357DC6">
      <w:pPr>
        <w:spacing w:after="0" w:line="240" w:lineRule="auto"/>
        <w:jc w:val="center"/>
        <w:rPr>
          <w:rFonts w:asciiTheme="minorHAnsi" w:hAnsiTheme="minorHAnsi" w:cstheme="minorHAnsi"/>
          <w:b/>
          <w:bCs/>
          <w:sz w:val="72"/>
          <w:szCs w:val="72"/>
        </w:rPr>
      </w:pPr>
    </w:p>
    <w:p w14:paraId="2ECB7CC0" w14:textId="77777777" w:rsidR="00004858" w:rsidRPr="00DB287D" w:rsidRDefault="00004858" w:rsidP="00357DC6">
      <w:pPr>
        <w:spacing w:after="0" w:line="240" w:lineRule="auto"/>
        <w:jc w:val="center"/>
        <w:rPr>
          <w:rFonts w:asciiTheme="minorHAnsi" w:hAnsiTheme="minorHAnsi" w:cstheme="minorHAnsi"/>
          <w:b/>
          <w:bCs/>
          <w:sz w:val="72"/>
          <w:szCs w:val="72"/>
        </w:rPr>
      </w:pPr>
      <w:r w:rsidRPr="00DB287D">
        <w:rPr>
          <w:rFonts w:asciiTheme="minorHAnsi" w:hAnsiTheme="minorHAnsi" w:cstheme="minorHAnsi"/>
          <w:b/>
          <w:bCs/>
          <w:sz w:val="72"/>
          <w:szCs w:val="72"/>
        </w:rPr>
        <w:t xml:space="preserve">Perkins V </w:t>
      </w:r>
    </w:p>
    <w:p w14:paraId="6C5AFA19" w14:textId="77777777" w:rsidR="008C695C" w:rsidRPr="00A5532A" w:rsidRDefault="00004858" w:rsidP="00357DC6">
      <w:pPr>
        <w:spacing w:after="0" w:line="240" w:lineRule="auto"/>
        <w:jc w:val="center"/>
        <w:rPr>
          <w:rFonts w:asciiTheme="minorHAnsi" w:hAnsiTheme="minorHAnsi" w:cstheme="minorHAnsi"/>
          <w:b/>
          <w:bCs/>
          <w:sz w:val="72"/>
          <w:szCs w:val="72"/>
        </w:rPr>
      </w:pPr>
      <w:r w:rsidRPr="00A5532A">
        <w:rPr>
          <w:rFonts w:asciiTheme="minorHAnsi" w:hAnsiTheme="minorHAnsi" w:cstheme="minorHAnsi"/>
          <w:b/>
          <w:bCs/>
          <w:sz w:val="72"/>
          <w:szCs w:val="72"/>
        </w:rPr>
        <w:t xml:space="preserve">Performance Measures </w:t>
      </w:r>
      <w:r w:rsidR="000C0CD7" w:rsidRPr="00A5532A">
        <w:rPr>
          <w:rFonts w:asciiTheme="minorHAnsi" w:hAnsiTheme="minorHAnsi" w:cstheme="minorHAnsi"/>
          <w:b/>
          <w:bCs/>
          <w:sz w:val="72"/>
          <w:szCs w:val="72"/>
        </w:rPr>
        <w:t xml:space="preserve">&amp; </w:t>
      </w:r>
    </w:p>
    <w:p w14:paraId="207AB091" w14:textId="286601AC" w:rsidR="00004858" w:rsidRPr="00A5532A" w:rsidRDefault="000C0CD7" w:rsidP="00357DC6">
      <w:pPr>
        <w:spacing w:after="0" w:line="240" w:lineRule="auto"/>
        <w:jc w:val="center"/>
        <w:rPr>
          <w:rFonts w:asciiTheme="minorHAnsi" w:hAnsiTheme="minorHAnsi" w:cstheme="minorHAnsi"/>
          <w:b/>
          <w:bCs/>
          <w:sz w:val="72"/>
          <w:szCs w:val="72"/>
        </w:rPr>
      </w:pPr>
      <w:r w:rsidRPr="00A5532A">
        <w:rPr>
          <w:rFonts w:asciiTheme="minorHAnsi" w:hAnsiTheme="minorHAnsi" w:cstheme="minorHAnsi"/>
          <w:b/>
          <w:bCs/>
          <w:sz w:val="72"/>
          <w:szCs w:val="72"/>
        </w:rPr>
        <w:t xml:space="preserve">Enrollment Reporting </w:t>
      </w:r>
      <w:r w:rsidR="00004858" w:rsidRPr="00A5532A">
        <w:rPr>
          <w:rFonts w:asciiTheme="minorHAnsi" w:hAnsiTheme="minorHAnsi" w:cstheme="minorHAnsi"/>
          <w:b/>
          <w:bCs/>
          <w:sz w:val="72"/>
          <w:szCs w:val="72"/>
        </w:rPr>
        <w:t xml:space="preserve">Guidelines </w:t>
      </w:r>
    </w:p>
    <w:p w14:paraId="2623D97D" w14:textId="2BBD0E1F" w:rsidR="000B0C3B" w:rsidRPr="00A5532A" w:rsidRDefault="00004858" w:rsidP="00357DC6">
      <w:pPr>
        <w:spacing w:after="0" w:line="240" w:lineRule="auto"/>
        <w:jc w:val="center"/>
        <w:rPr>
          <w:rFonts w:asciiTheme="minorHAnsi" w:hAnsiTheme="minorHAnsi" w:cstheme="minorHAnsi"/>
          <w:b/>
          <w:bCs/>
          <w:sz w:val="72"/>
          <w:szCs w:val="72"/>
        </w:rPr>
      </w:pPr>
      <w:r w:rsidRPr="00A5532A">
        <w:rPr>
          <w:rFonts w:asciiTheme="minorHAnsi" w:hAnsiTheme="minorHAnsi" w:cstheme="minorHAnsi"/>
          <w:b/>
          <w:bCs/>
          <w:sz w:val="72"/>
          <w:szCs w:val="72"/>
        </w:rPr>
        <w:t>(Postsecondary)</w:t>
      </w:r>
    </w:p>
    <w:p w14:paraId="1BF9D235" w14:textId="5A01E92F" w:rsidR="00004858" w:rsidRPr="00DB287D" w:rsidRDefault="00004858" w:rsidP="00357DC6">
      <w:pPr>
        <w:spacing w:after="0" w:line="240" w:lineRule="auto"/>
        <w:jc w:val="center"/>
        <w:rPr>
          <w:rFonts w:asciiTheme="minorHAnsi" w:hAnsiTheme="minorHAnsi" w:cstheme="minorHAnsi"/>
          <w:b/>
          <w:bCs/>
          <w:sz w:val="72"/>
          <w:szCs w:val="72"/>
        </w:rPr>
      </w:pPr>
    </w:p>
    <w:p w14:paraId="165B972E" w14:textId="52C370CA" w:rsidR="00004858" w:rsidRPr="00DB287D" w:rsidRDefault="00004858" w:rsidP="00357DC6">
      <w:pPr>
        <w:spacing w:after="0" w:line="240" w:lineRule="auto"/>
        <w:jc w:val="center"/>
        <w:rPr>
          <w:rFonts w:asciiTheme="minorHAnsi" w:hAnsiTheme="minorHAnsi" w:cstheme="minorHAnsi"/>
          <w:b/>
          <w:bCs/>
          <w:sz w:val="72"/>
          <w:szCs w:val="72"/>
        </w:rPr>
      </w:pPr>
    </w:p>
    <w:p w14:paraId="4624C086" w14:textId="77777777" w:rsidR="00004858" w:rsidRPr="00DB287D" w:rsidRDefault="00004858" w:rsidP="00357DC6">
      <w:pPr>
        <w:spacing w:after="0" w:line="240" w:lineRule="auto"/>
        <w:ind w:left="0" w:firstLine="0"/>
        <w:rPr>
          <w:rFonts w:asciiTheme="minorHAnsi" w:hAnsiTheme="minorHAnsi" w:cstheme="minorHAnsi"/>
          <w:b/>
          <w:bCs/>
          <w:sz w:val="72"/>
          <w:szCs w:val="72"/>
        </w:rPr>
      </w:pPr>
    </w:p>
    <w:p w14:paraId="7F22BD13" w14:textId="77777777" w:rsidR="00004858" w:rsidRPr="00DB287D" w:rsidRDefault="00004858" w:rsidP="00357DC6">
      <w:pPr>
        <w:spacing w:after="0" w:line="240" w:lineRule="auto"/>
        <w:ind w:left="0" w:right="0" w:firstLine="0"/>
        <w:jc w:val="center"/>
        <w:rPr>
          <w:rFonts w:asciiTheme="minorHAnsi" w:hAnsiTheme="minorHAnsi" w:cstheme="minorHAnsi"/>
        </w:rPr>
      </w:pPr>
      <w:r w:rsidRPr="00DB287D">
        <w:rPr>
          <w:rFonts w:asciiTheme="minorHAnsi" w:hAnsiTheme="minorHAnsi" w:cstheme="minorHAnsi"/>
          <w:szCs w:val="32"/>
        </w:rPr>
        <w:t>Cathie Raymond</w:t>
      </w:r>
    </w:p>
    <w:p w14:paraId="72BC7B82" w14:textId="77777777" w:rsidR="00004858" w:rsidRPr="00DB287D" w:rsidRDefault="00004858" w:rsidP="00357DC6">
      <w:pPr>
        <w:spacing w:after="0" w:line="240" w:lineRule="auto"/>
        <w:ind w:left="0" w:right="66" w:firstLine="0"/>
        <w:jc w:val="center"/>
        <w:rPr>
          <w:rFonts w:asciiTheme="minorHAnsi" w:hAnsiTheme="minorHAnsi" w:cstheme="minorHAnsi"/>
          <w:sz w:val="32"/>
          <w:szCs w:val="32"/>
        </w:rPr>
      </w:pPr>
      <w:r w:rsidRPr="00DB287D">
        <w:rPr>
          <w:rFonts w:asciiTheme="minorHAnsi" w:hAnsiTheme="minorHAnsi" w:cstheme="minorHAnsi"/>
          <w:szCs w:val="32"/>
        </w:rPr>
        <w:t>Deputy Associate Superintendent/State Director</w:t>
      </w:r>
    </w:p>
    <w:p w14:paraId="43DB22F0" w14:textId="77777777" w:rsidR="00004858" w:rsidRPr="00DB287D" w:rsidRDefault="00004858" w:rsidP="00357DC6">
      <w:pPr>
        <w:spacing w:after="0" w:line="240" w:lineRule="auto"/>
        <w:ind w:left="0" w:right="62" w:firstLine="0"/>
        <w:jc w:val="center"/>
        <w:rPr>
          <w:rFonts w:asciiTheme="minorHAnsi" w:hAnsiTheme="minorHAnsi" w:cstheme="minorHAnsi"/>
          <w:sz w:val="32"/>
          <w:szCs w:val="32"/>
        </w:rPr>
      </w:pPr>
      <w:r w:rsidRPr="00DB287D">
        <w:rPr>
          <w:rFonts w:asciiTheme="minorHAnsi" w:hAnsiTheme="minorHAnsi" w:cstheme="minorHAnsi"/>
          <w:szCs w:val="32"/>
        </w:rPr>
        <w:t>Career and Technical Education</w:t>
      </w:r>
    </w:p>
    <w:p w14:paraId="48D81CA4" w14:textId="77777777" w:rsidR="00004858" w:rsidRPr="00DB287D" w:rsidRDefault="00004858" w:rsidP="00357DC6">
      <w:pPr>
        <w:spacing w:after="0" w:line="240" w:lineRule="auto"/>
        <w:ind w:left="0" w:right="64" w:firstLine="0"/>
        <w:jc w:val="center"/>
        <w:rPr>
          <w:rFonts w:asciiTheme="minorHAnsi" w:hAnsiTheme="minorHAnsi" w:cstheme="minorHAnsi"/>
          <w:sz w:val="32"/>
          <w:szCs w:val="32"/>
        </w:rPr>
      </w:pPr>
      <w:r w:rsidRPr="00DB287D">
        <w:rPr>
          <w:rFonts w:asciiTheme="minorHAnsi" w:hAnsiTheme="minorHAnsi" w:cstheme="minorHAnsi"/>
          <w:szCs w:val="32"/>
        </w:rPr>
        <w:t>High Academic Standards for Students</w:t>
      </w:r>
    </w:p>
    <w:p w14:paraId="25CF960C" w14:textId="77777777" w:rsidR="00004858" w:rsidRPr="00DB287D" w:rsidRDefault="00004858" w:rsidP="00357DC6">
      <w:pPr>
        <w:spacing w:after="0" w:line="240" w:lineRule="auto"/>
        <w:ind w:left="0" w:right="64" w:firstLine="0"/>
        <w:jc w:val="center"/>
        <w:rPr>
          <w:rFonts w:asciiTheme="minorHAnsi" w:hAnsiTheme="minorHAnsi" w:cstheme="minorHAnsi"/>
          <w:sz w:val="32"/>
          <w:szCs w:val="32"/>
        </w:rPr>
      </w:pPr>
      <w:r w:rsidRPr="00DB287D">
        <w:rPr>
          <w:rFonts w:asciiTheme="minorHAnsi" w:hAnsiTheme="minorHAnsi" w:cstheme="minorHAnsi"/>
          <w:szCs w:val="32"/>
        </w:rPr>
        <w:t>Arizona Department of Education</w:t>
      </w:r>
    </w:p>
    <w:p w14:paraId="27BC155D" w14:textId="77777777" w:rsidR="00004858" w:rsidRPr="00DB287D" w:rsidRDefault="00004858" w:rsidP="00357DC6">
      <w:pPr>
        <w:spacing w:after="0" w:line="240" w:lineRule="auto"/>
        <w:ind w:left="0" w:right="65" w:firstLine="0"/>
        <w:jc w:val="center"/>
        <w:rPr>
          <w:rFonts w:asciiTheme="minorHAnsi" w:hAnsiTheme="minorHAnsi" w:cstheme="minorHAnsi"/>
          <w:sz w:val="32"/>
          <w:szCs w:val="32"/>
        </w:rPr>
      </w:pPr>
      <w:r w:rsidRPr="00DB287D">
        <w:rPr>
          <w:rFonts w:asciiTheme="minorHAnsi" w:hAnsiTheme="minorHAnsi" w:cstheme="minorHAnsi"/>
          <w:szCs w:val="32"/>
        </w:rPr>
        <w:t>1535 W. Jefferson St. Phoenix, AZ 85007</w:t>
      </w:r>
    </w:p>
    <w:p w14:paraId="758C63CE" w14:textId="0AFAAE26" w:rsidR="00004858" w:rsidRPr="00DB287D" w:rsidRDefault="00004858" w:rsidP="00357DC6">
      <w:pPr>
        <w:spacing w:after="0" w:line="240" w:lineRule="auto"/>
        <w:ind w:left="0" w:right="62" w:firstLine="0"/>
        <w:jc w:val="center"/>
        <w:rPr>
          <w:rFonts w:asciiTheme="minorHAnsi" w:hAnsiTheme="minorHAnsi" w:cstheme="minorHAnsi"/>
          <w:szCs w:val="32"/>
        </w:rPr>
      </w:pPr>
      <w:r w:rsidRPr="00DB287D">
        <w:rPr>
          <w:rFonts w:asciiTheme="minorHAnsi" w:hAnsiTheme="minorHAnsi" w:cstheme="minorHAnsi"/>
          <w:szCs w:val="32"/>
        </w:rPr>
        <w:t>(602) 364-2211</w:t>
      </w:r>
    </w:p>
    <w:p w14:paraId="415CB3BD" w14:textId="77777777" w:rsidR="00BD5008" w:rsidRDefault="00BD5008">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039FEB1B" w14:textId="6DADD8A2"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lastRenderedPageBreak/>
        <w:t xml:space="preserve">The contents of this publication were developed with funds allocated by the U.S. Department of Education under the Carl D. Perkins Career and Technical Education Act of 2006 P.L. 109-270. These contents do not necessarily represent the policy of the agency, nor should endorsement by the Federal government be assumed. </w:t>
      </w:r>
    </w:p>
    <w:p w14:paraId="290B2016"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The Arizona Department of Education does not discriminate </w:t>
      </w:r>
      <w:proofErr w:type="gramStart"/>
      <w:r w:rsidRPr="00DB287D">
        <w:rPr>
          <w:rFonts w:asciiTheme="minorHAnsi" w:hAnsiTheme="minorHAnsi" w:cstheme="minorHAnsi"/>
        </w:rPr>
        <w:t>on the basis of</w:t>
      </w:r>
      <w:proofErr w:type="gramEnd"/>
      <w:r w:rsidRPr="00DB287D">
        <w:rPr>
          <w:rFonts w:asciiTheme="minorHAnsi" w:hAnsiTheme="minorHAnsi" w:cstheme="minorHAnsi"/>
        </w:rPr>
        <w:t xml:space="preserve"> race, religion, color, national origin, sex, disability or age in its programs, activities or in its hiring and employment practices. For questions or concerns regarding this statement, please contact Administrative Services at 602-542-3186. Contact Information: </w:t>
      </w:r>
    </w:p>
    <w:p w14:paraId="2ADAA517"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The Arizona Department of Education does not discriminate </w:t>
      </w:r>
      <w:proofErr w:type="gramStart"/>
      <w:r w:rsidRPr="00DB287D">
        <w:rPr>
          <w:rFonts w:asciiTheme="minorHAnsi" w:hAnsiTheme="minorHAnsi" w:cstheme="minorHAnsi"/>
        </w:rPr>
        <w:t>on the basis of</w:t>
      </w:r>
      <w:proofErr w:type="gramEnd"/>
      <w:r w:rsidRPr="00DB287D">
        <w:rPr>
          <w:rFonts w:asciiTheme="minorHAnsi" w:hAnsiTheme="minorHAnsi" w:cstheme="minorHAnsi"/>
        </w:rPr>
        <w:t xml:space="preserve"> race, color, national origin, sex, age or disability in access to, treatment, or employment in educational programs or activities which it operates. </w:t>
      </w:r>
    </w:p>
    <w:p w14:paraId="20FC2692"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 Inquiries regarding Title IX / 504 contact: </w:t>
      </w:r>
    </w:p>
    <w:p w14:paraId="04605FE5"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 </w:t>
      </w:r>
    </w:p>
    <w:p w14:paraId="004B9828"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Billie Belanger </w:t>
      </w:r>
    </w:p>
    <w:p w14:paraId="6F18E057"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Title IX Coordinator </w:t>
      </w:r>
    </w:p>
    <w:p w14:paraId="28635116"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Human Resources Manager </w:t>
      </w:r>
    </w:p>
    <w:p w14:paraId="052A7503"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Arizona Department of Education</w:t>
      </w:r>
    </w:p>
    <w:p w14:paraId="48D7BA86"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1535 W. Jefferson St. </w:t>
      </w:r>
    </w:p>
    <w:p w14:paraId="171B76A2"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Phoenix, AZ 85007 602-542-3186 </w:t>
      </w:r>
    </w:p>
    <w:p w14:paraId="13A2D110" w14:textId="77777777"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t xml:space="preserve">billie.belanger@azed.gov </w:t>
      </w:r>
    </w:p>
    <w:p w14:paraId="4DF796A2" w14:textId="683B0CBB" w:rsidR="00004858" w:rsidRPr="00DB287D" w:rsidRDefault="00004858" w:rsidP="00357DC6">
      <w:pPr>
        <w:spacing w:after="0" w:line="240" w:lineRule="auto"/>
        <w:ind w:left="0" w:right="0" w:firstLine="0"/>
        <w:jc w:val="left"/>
        <w:rPr>
          <w:rFonts w:asciiTheme="minorHAnsi" w:hAnsiTheme="minorHAnsi" w:cstheme="minorHAnsi"/>
        </w:rPr>
      </w:pPr>
      <w:r w:rsidRPr="00DB287D">
        <w:rPr>
          <w:rFonts w:asciiTheme="minorHAnsi" w:hAnsiTheme="minorHAnsi" w:cstheme="minorHAnsi"/>
        </w:rPr>
        <w:br w:type="page"/>
      </w:r>
    </w:p>
    <w:p w14:paraId="55E3E245" w14:textId="77777777" w:rsidR="0098505E" w:rsidRDefault="00B4604C" w:rsidP="00357DC6">
      <w:pPr>
        <w:spacing w:after="0" w:line="240" w:lineRule="auto"/>
        <w:ind w:left="0" w:right="58" w:firstLine="0"/>
        <w:jc w:val="center"/>
        <w:rPr>
          <w:rFonts w:asciiTheme="minorHAnsi" w:hAnsiTheme="minorHAnsi" w:cstheme="minorHAnsi"/>
          <w:b/>
          <w:bCs/>
        </w:rPr>
      </w:pPr>
      <w:r w:rsidRPr="0098505E">
        <w:rPr>
          <w:rFonts w:asciiTheme="minorHAnsi" w:hAnsiTheme="minorHAnsi" w:cstheme="minorHAnsi"/>
          <w:b/>
          <w:bCs/>
        </w:rPr>
        <w:lastRenderedPageBreak/>
        <w:t>Section 1</w:t>
      </w:r>
    </w:p>
    <w:p w14:paraId="2B1CE9AC" w14:textId="3CB3B998" w:rsidR="00B4604C" w:rsidRPr="0098505E" w:rsidRDefault="00B4604C" w:rsidP="00357DC6">
      <w:pPr>
        <w:spacing w:after="0" w:line="240" w:lineRule="auto"/>
        <w:ind w:left="0" w:right="58" w:firstLine="0"/>
        <w:jc w:val="center"/>
        <w:rPr>
          <w:rFonts w:asciiTheme="minorHAnsi" w:hAnsiTheme="minorHAnsi" w:cstheme="minorHAnsi"/>
          <w:b/>
          <w:bCs/>
          <w:u w:val="single"/>
        </w:rPr>
      </w:pPr>
      <w:r w:rsidRPr="0098505E">
        <w:rPr>
          <w:rFonts w:asciiTheme="minorHAnsi" w:hAnsiTheme="minorHAnsi" w:cstheme="minorHAnsi"/>
          <w:b/>
          <w:bCs/>
          <w:u w:val="single"/>
        </w:rPr>
        <w:t>Postsecondary Performance Measures</w:t>
      </w:r>
    </w:p>
    <w:p w14:paraId="684B0BAD" w14:textId="77777777" w:rsidR="00B4604C" w:rsidRDefault="00B4604C" w:rsidP="00357DC6">
      <w:pPr>
        <w:spacing w:after="0" w:line="240" w:lineRule="auto"/>
        <w:ind w:left="0" w:right="58" w:firstLine="0"/>
        <w:rPr>
          <w:rFonts w:asciiTheme="minorHAnsi" w:hAnsiTheme="minorHAnsi" w:cstheme="minorHAnsi"/>
          <w:b/>
          <w:bCs/>
        </w:rPr>
      </w:pPr>
    </w:p>
    <w:p w14:paraId="56AFE232" w14:textId="250913D8" w:rsidR="00004858" w:rsidRPr="00DB287D" w:rsidRDefault="00004858" w:rsidP="00357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58" w:firstLine="0"/>
        <w:rPr>
          <w:rFonts w:asciiTheme="minorHAnsi" w:hAnsiTheme="minorHAnsi" w:cstheme="minorHAnsi"/>
          <w:b/>
          <w:bCs/>
        </w:rPr>
      </w:pPr>
      <w:r w:rsidRPr="00DB287D">
        <w:rPr>
          <w:rFonts w:asciiTheme="minorHAnsi" w:hAnsiTheme="minorHAnsi" w:cstheme="minorHAnsi"/>
          <w:b/>
          <w:bCs/>
        </w:rPr>
        <w:t>Introduction</w:t>
      </w:r>
    </w:p>
    <w:p w14:paraId="7438C384" w14:textId="77777777" w:rsidR="00F8131D" w:rsidRDefault="00F8131D" w:rsidP="00357DC6">
      <w:pPr>
        <w:spacing w:after="0" w:line="240" w:lineRule="auto"/>
        <w:ind w:left="0" w:right="58" w:firstLine="0"/>
        <w:rPr>
          <w:rFonts w:asciiTheme="minorHAnsi" w:hAnsiTheme="minorHAnsi" w:cstheme="minorHAnsi"/>
        </w:rPr>
      </w:pPr>
    </w:p>
    <w:p w14:paraId="1369265A" w14:textId="199B41D2" w:rsidR="00004858" w:rsidRPr="00DB287D" w:rsidRDefault="00CF1EE9" w:rsidP="00357DC6">
      <w:pPr>
        <w:spacing w:after="0" w:line="240" w:lineRule="auto"/>
        <w:ind w:left="0" w:right="58" w:firstLine="0"/>
        <w:rPr>
          <w:rFonts w:asciiTheme="minorHAnsi" w:hAnsiTheme="minorHAnsi" w:cstheme="minorHAnsi"/>
        </w:rPr>
      </w:pPr>
      <w:r w:rsidRPr="00DB287D">
        <w:rPr>
          <w:rFonts w:asciiTheme="minorHAnsi" w:hAnsiTheme="minorHAnsi" w:cstheme="minorHAnsi"/>
        </w:rPr>
        <w:t xml:space="preserve">The purpose of the postsecondary guidelines is to serve as an overview of the performance measures reporting requirements required </w:t>
      </w:r>
      <w:r w:rsidR="00BA41C5" w:rsidRPr="00DB287D">
        <w:rPr>
          <w:rFonts w:asciiTheme="minorHAnsi" w:hAnsiTheme="minorHAnsi" w:cstheme="minorHAnsi"/>
        </w:rPr>
        <w:t xml:space="preserve">Section 113 of the Strengthening Career and Technical Education for the </w:t>
      </w:r>
      <w:r w:rsidR="00595382" w:rsidRPr="00DB287D">
        <w:rPr>
          <w:rFonts w:asciiTheme="minorHAnsi" w:hAnsiTheme="minorHAnsi" w:cstheme="minorHAnsi"/>
        </w:rPr>
        <w:t>21</w:t>
      </w:r>
      <w:r w:rsidR="00595382" w:rsidRPr="00DB287D">
        <w:rPr>
          <w:rFonts w:asciiTheme="minorHAnsi" w:hAnsiTheme="minorHAnsi" w:cstheme="minorHAnsi"/>
          <w:vertAlign w:val="superscript"/>
        </w:rPr>
        <w:t>st</w:t>
      </w:r>
      <w:r w:rsidR="00595382" w:rsidRPr="00DB287D">
        <w:rPr>
          <w:rFonts w:asciiTheme="minorHAnsi" w:hAnsiTheme="minorHAnsi" w:cstheme="minorHAnsi"/>
        </w:rPr>
        <w:t xml:space="preserve"> Century (Perkins V). </w:t>
      </w:r>
      <w:r w:rsidR="00C24583" w:rsidRPr="00DB287D">
        <w:rPr>
          <w:rFonts w:asciiTheme="minorHAnsi" w:hAnsiTheme="minorHAnsi" w:cstheme="minorHAnsi"/>
        </w:rPr>
        <w:t xml:space="preserve">Section 113 of Perkins V requires Arizona to establish </w:t>
      </w:r>
      <w:r w:rsidR="009C2AA0" w:rsidRPr="00DB287D">
        <w:rPr>
          <w:rFonts w:asciiTheme="minorHAnsi" w:hAnsiTheme="minorHAnsi" w:cstheme="minorHAnsi"/>
        </w:rPr>
        <w:t xml:space="preserve">a performance accountability system to “assess the effectiveness of the State and the eligible recipients of the State in achieving statewide progress in career and technical education, and to optimize the return of investment of Federal funds in career and technical education activities”. </w:t>
      </w:r>
    </w:p>
    <w:p w14:paraId="2AA598EF" w14:textId="2DE8DA1F" w:rsidR="00411863" w:rsidRPr="00DB287D" w:rsidRDefault="00411863" w:rsidP="00357DC6">
      <w:pPr>
        <w:spacing w:after="0" w:line="240" w:lineRule="auto"/>
        <w:ind w:left="0" w:right="58" w:firstLine="0"/>
        <w:rPr>
          <w:rFonts w:asciiTheme="minorHAnsi" w:hAnsiTheme="minorHAnsi" w:cstheme="minorHAnsi"/>
        </w:rPr>
      </w:pPr>
    </w:p>
    <w:p w14:paraId="5904B42C" w14:textId="5A9A40B9" w:rsidR="00411863" w:rsidRPr="00DB287D" w:rsidRDefault="00411863" w:rsidP="00357DC6">
      <w:pPr>
        <w:spacing w:after="0" w:line="240" w:lineRule="auto"/>
        <w:ind w:left="0" w:right="58" w:firstLine="0"/>
        <w:rPr>
          <w:rFonts w:asciiTheme="minorHAnsi" w:hAnsiTheme="minorHAnsi" w:cstheme="minorHAnsi"/>
        </w:rPr>
      </w:pPr>
      <w:r w:rsidRPr="00DB287D">
        <w:rPr>
          <w:rFonts w:asciiTheme="minorHAnsi" w:hAnsiTheme="minorHAnsi" w:cstheme="minorHAnsi"/>
        </w:rPr>
        <w:t xml:space="preserve">As required by Section 113, Arizona has established core indicators of performance </w:t>
      </w:r>
      <w:r w:rsidR="007F60E9" w:rsidRPr="00DB287D">
        <w:rPr>
          <w:rFonts w:asciiTheme="minorHAnsi" w:hAnsiTheme="minorHAnsi" w:cstheme="minorHAnsi"/>
        </w:rPr>
        <w:t>for CTE concentrators at the postsecondary level that are valid and reliable for assessing the effectiveness of CTE programs.</w:t>
      </w:r>
    </w:p>
    <w:p w14:paraId="6AB1D824" w14:textId="3BB108A0" w:rsidR="00AA1061" w:rsidRPr="00DB287D" w:rsidRDefault="00AA1061" w:rsidP="00357DC6">
      <w:pPr>
        <w:spacing w:after="0" w:line="240" w:lineRule="auto"/>
        <w:ind w:left="0" w:right="58" w:firstLine="0"/>
        <w:rPr>
          <w:rFonts w:asciiTheme="minorHAnsi" w:hAnsiTheme="minorHAnsi" w:cstheme="minorHAnsi"/>
        </w:rPr>
      </w:pPr>
    </w:p>
    <w:p w14:paraId="11A4A497" w14:textId="4CF88AF4" w:rsidR="00AA1061" w:rsidRPr="00DB287D" w:rsidRDefault="00AA1061" w:rsidP="00357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58" w:firstLine="0"/>
        <w:rPr>
          <w:rFonts w:asciiTheme="minorHAnsi" w:hAnsiTheme="minorHAnsi" w:cstheme="minorHAnsi"/>
          <w:b/>
          <w:bCs/>
        </w:rPr>
      </w:pPr>
      <w:r w:rsidRPr="00DB287D">
        <w:rPr>
          <w:rFonts w:asciiTheme="minorHAnsi" w:hAnsiTheme="minorHAnsi" w:cstheme="minorHAnsi"/>
          <w:b/>
          <w:bCs/>
        </w:rPr>
        <w:t>Calculation of Performance Measures</w:t>
      </w:r>
    </w:p>
    <w:p w14:paraId="799DEE6A" w14:textId="77777777" w:rsidR="00F8131D" w:rsidRDefault="00F8131D" w:rsidP="00357DC6">
      <w:pPr>
        <w:spacing w:after="0" w:line="240" w:lineRule="auto"/>
        <w:ind w:left="0" w:right="58" w:firstLine="0"/>
        <w:rPr>
          <w:rFonts w:asciiTheme="minorHAnsi" w:hAnsiTheme="minorHAnsi" w:cstheme="minorHAnsi"/>
        </w:rPr>
      </w:pPr>
    </w:p>
    <w:p w14:paraId="75F7807D" w14:textId="40B1A1EE" w:rsidR="00AA1061" w:rsidRPr="00DB287D" w:rsidRDefault="00AA1061" w:rsidP="00357DC6">
      <w:pPr>
        <w:spacing w:after="0" w:line="240" w:lineRule="auto"/>
        <w:ind w:left="0" w:right="58" w:firstLine="0"/>
        <w:rPr>
          <w:rFonts w:asciiTheme="minorHAnsi" w:hAnsiTheme="minorHAnsi" w:cstheme="minorHAnsi"/>
        </w:rPr>
      </w:pPr>
      <w:r w:rsidRPr="00DB287D">
        <w:rPr>
          <w:rFonts w:asciiTheme="minorHAnsi" w:hAnsiTheme="minorHAnsi" w:cstheme="minorHAnsi"/>
        </w:rPr>
        <w:t>All CTE performance measures contain a numerator and a denominator and result in a percentage which is then compared to the State Determined Levels of Performance (SDLP)</w:t>
      </w:r>
      <w:r w:rsidR="008803F9" w:rsidRPr="00DB287D">
        <w:rPr>
          <w:rFonts w:asciiTheme="minorHAnsi" w:hAnsiTheme="minorHAnsi" w:cstheme="minorHAnsi"/>
        </w:rPr>
        <w:t xml:space="preserve">. All performance measures are calculated using CTE concentrator data collected from Arizona’s postsecondary institutions (community colleges) through the online CTE Data Portal. </w:t>
      </w:r>
    </w:p>
    <w:p w14:paraId="6E9B6E66" w14:textId="5BE72302" w:rsidR="00624049" w:rsidRPr="00DB287D" w:rsidRDefault="00624049" w:rsidP="00357DC6">
      <w:pPr>
        <w:spacing w:after="0" w:line="240" w:lineRule="auto"/>
        <w:ind w:left="0" w:right="58" w:firstLine="0"/>
        <w:rPr>
          <w:rFonts w:asciiTheme="minorHAnsi" w:hAnsiTheme="minorHAnsi" w:cstheme="minorHAnsi"/>
        </w:rPr>
      </w:pPr>
    </w:p>
    <w:p w14:paraId="2A9CCD2B" w14:textId="14827AA1" w:rsidR="00CA093A" w:rsidRPr="00DB287D" w:rsidRDefault="00CA093A" w:rsidP="00357DC6">
      <w:pPr>
        <w:spacing w:after="0" w:line="240" w:lineRule="auto"/>
        <w:ind w:right="58"/>
        <w:rPr>
          <w:rFonts w:asciiTheme="minorHAnsi" w:hAnsiTheme="minorHAnsi" w:cstheme="minorHAnsi"/>
        </w:rPr>
      </w:pPr>
      <w:r w:rsidRPr="00DB287D">
        <w:rPr>
          <w:rFonts w:asciiTheme="minorHAnsi" w:hAnsiTheme="minorHAnsi" w:cstheme="minorHAnsi"/>
          <w:b/>
          <w:bCs/>
        </w:rPr>
        <w:t>Definition of CTE participant:</w:t>
      </w:r>
      <w:r w:rsidR="001D4146" w:rsidRPr="00DB287D">
        <w:rPr>
          <w:rFonts w:asciiTheme="minorHAnsi" w:hAnsiTheme="minorHAnsi" w:cstheme="minorHAnsi"/>
          <w:b/>
          <w:bCs/>
        </w:rPr>
        <w:t xml:space="preserve"> </w:t>
      </w:r>
      <w:r w:rsidR="001D4146" w:rsidRPr="00DB287D">
        <w:rPr>
          <w:rFonts w:asciiTheme="minorHAnsi" w:hAnsiTheme="minorHAnsi" w:cstheme="minorHAnsi"/>
        </w:rPr>
        <w:t>At the postsecondary level, a CTE participant is a student who</w:t>
      </w:r>
      <w:r w:rsidR="00813D62" w:rsidRPr="00DB287D">
        <w:rPr>
          <w:rFonts w:asciiTheme="minorHAnsi" w:hAnsiTheme="minorHAnsi" w:cstheme="minorHAnsi"/>
        </w:rPr>
        <w:t xml:space="preserve"> completes 1 or more courses</w:t>
      </w:r>
      <w:r w:rsidR="007905C7" w:rsidRPr="00DB287D">
        <w:rPr>
          <w:rFonts w:asciiTheme="minorHAnsi" w:hAnsiTheme="minorHAnsi" w:cstheme="minorHAnsi"/>
        </w:rPr>
        <w:t xml:space="preserve"> (and earns credit)</w:t>
      </w:r>
      <w:r w:rsidR="00813D62" w:rsidRPr="00DB287D">
        <w:rPr>
          <w:rFonts w:asciiTheme="minorHAnsi" w:hAnsiTheme="minorHAnsi" w:cstheme="minorHAnsi"/>
        </w:rPr>
        <w:t xml:space="preserve"> in a career and technical education program or program of study in the reporting year.</w:t>
      </w:r>
      <w:r w:rsidR="007905C7" w:rsidRPr="00DB287D">
        <w:rPr>
          <w:rFonts w:asciiTheme="minorHAnsi" w:hAnsiTheme="minorHAnsi" w:cstheme="minorHAnsi"/>
        </w:rPr>
        <w:t xml:space="preserve"> </w:t>
      </w:r>
      <w:r w:rsidR="00813D62" w:rsidRPr="00DB287D">
        <w:rPr>
          <w:rFonts w:asciiTheme="minorHAnsi" w:hAnsiTheme="minorHAnsi" w:cstheme="minorHAnsi"/>
        </w:rPr>
        <w:t xml:space="preserve"> </w:t>
      </w:r>
    </w:p>
    <w:p w14:paraId="69D955A7" w14:textId="77777777" w:rsidR="00BD61EE" w:rsidRPr="00DB287D" w:rsidRDefault="00BD61EE" w:rsidP="00357DC6">
      <w:pPr>
        <w:spacing w:after="0" w:line="240" w:lineRule="auto"/>
        <w:ind w:right="58"/>
        <w:rPr>
          <w:rFonts w:asciiTheme="minorHAnsi" w:hAnsiTheme="minorHAnsi" w:cstheme="minorHAnsi"/>
          <w:b/>
          <w:bCs/>
        </w:rPr>
      </w:pPr>
    </w:p>
    <w:p w14:paraId="6913132C" w14:textId="539D37F0" w:rsidR="00D060A0" w:rsidRPr="00D060A0" w:rsidRDefault="00CA093A" w:rsidP="00BA3319">
      <w:pPr>
        <w:spacing w:after="0" w:line="240" w:lineRule="auto"/>
        <w:ind w:right="58"/>
        <w:rPr>
          <w:rFonts w:asciiTheme="minorHAnsi" w:hAnsiTheme="minorHAnsi" w:cstheme="minorHAnsi"/>
        </w:rPr>
      </w:pPr>
      <w:r w:rsidRPr="00DB287D">
        <w:rPr>
          <w:rFonts w:asciiTheme="minorHAnsi" w:hAnsiTheme="minorHAnsi" w:cstheme="minorHAnsi"/>
          <w:b/>
          <w:bCs/>
        </w:rPr>
        <w:t>Definition of CTE concentrator:</w:t>
      </w:r>
      <w:r w:rsidRPr="00DB287D">
        <w:rPr>
          <w:rFonts w:asciiTheme="minorHAnsi" w:hAnsiTheme="minorHAnsi" w:cstheme="minorHAnsi"/>
        </w:rPr>
        <w:t xml:space="preserve"> </w:t>
      </w:r>
      <w:r w:rsidR="00562D79" w:rsidRPr="00DB287D">
        <w:rPr>
          <w:rFonts w:asciiTheme="minorHAnsi" w:hAnsiTheme="minorHAnsi" w:cstheme="minorHAnsi"/>
        </w:rPr>
        <w:t xml:space="preserve">At the postsecondary level, a CTE concentrator is a student who has earned 12 credits or more in a single CTE program or program of study (or has completed the program if the program consists of fewer than 12 credits). </w:t>
      </w:r>
      <w:r w:rsidR="00794288" w:rsidRPr="00DB287D">
        <w:rPr>
          <w:rFonts w:asciiTheme="minorHAnsi" w:hAnsiTheme="minorHAnsi" w:cstheme="minorHAnsi"/>
        </w:rPr>
        <w:t>3 credits may be from academic courses</w:t>
      </w:r>
      <w:commentRangeStart w:id="0"/>
      <w:r w:rsidR="00794288" w:rsidRPr="00DB287D">
        <w:rPr>
          <w:rFonts w:asciiTheme="minorHAnsi" w:hAnsiTheme="minorHAnsi" w:cstheme="minorHAnsi"/>
        </w:rPr>
        <w:t>.</w:t>
      </w:r>
      <w:r w:rsidR="00885295">
        <w:rPr>
          <w:rFonts w:asciiTheme="minorHAnsi" w:hAnsiTheme="minorHAnsi" w:cstheme="minorHAnsi"/>
        </w:rPr>
        <w:t xml:space="preserve"> </w:t>
      </w:r>
      <w:r w:rsidR="00FA0FC7">
        <w:rPr>
          <w:rFonts w:asciiTheme="minorHAnsi" w:hAnsiTheme="minorHAnsi" w:cstheme="minorHAnsi"/>
        </w:rPr>
        <w:t>Arizona does not define a timeframe in which students must earn credits to be considered a concentrator</w:t>
      </w:r>
      <w:r w:rsidR="00D944B6">
        <w:rPr>
          <w:rFonts w:asciiTheme="minorHAnsi" w:hAnsiTheme="minorHAnsi" w:cstheme="minorHAnsi"/>
        </w:rPr>
        <w:t xml:space="preserve"> (i.e. students are not tracked as part of a cohort for purposes of Perkins V accountability).</w:t>
      </w:r>
      <w:commentRangeEnd w:id="0"/>
      <w:r w:rsidR="000653B9">
        <w:rPr>
          <w:rStyle w:val="CommentReference"/>
        </w:rPr>
        <w:commentReference w:id="0"/>
      </w:r>
    </w:p>
    <w:p w14:paraId="73487B45" w14:textId="3EADF569" w:rsidR="006E7D8A" w:rsidRPr="00DB287D" w:rsidRDefault="006E7D8A" w:rsidP="00357DC6">
      <w:pPr>
        <w:spacing w:after="0" w:line="240" w:lineRule="auto"/>
        <w:ind w:right="58"/>
        <w:rPr>
          <w:rFonts w:asciiTheme="minorHAnsi" w:hAnsiTheme="minorHAnsi" w:cstheme="minorHAnsi"/>
        </w:rPr>
      </w:pPr>
    </w:p>
    <w:p w14:paraId="32AC93FD" w14:textId="34A47F8F" w:rsidR="006E7D8A" w:rsidRPr="00DB287D" w:rsidRDefault="006E7D8A" w:rsidP="00357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58"/>
        <w:rPr>
          <w:rFonts w:asciiTheme="minorHAnsi" w:hAnsiTheme="minorHAnsi" w:cstheme="minorHAnsi"/>
          <w:b/>
          <w:bCs/>
        </w:rPr>
      </w:pPr>
      <w:r w:rsidRPr="00DB287D">
        <w:rPr>
          <w:rFonts w:asciiTheme="minorHAnsi" w:hAnsiTheme="minorHAnsi" w:cstheme="minorHAnsi"/>
          <w:b/>
          <w:bCs/>
        </w:rPr>
        <w:t>Meeting Performance Measures</w:t>
      </w:r>
    </w:p>
    <w:p w14:paraId="65FC2F08" w14:textId="77777777" w:rsidR="00F8131D" w:rsidRDefault="00F8131D" w:rsidP="00357DC6">
      <w:pPr>
        <w:spacing w:after="0" w:line="240" w:lineRule="auto"/>
        <w:ind w:left="0" w:firstLine="0"/>
        <w:rPr>
          <w:rFonts w:asciiTheme="minorHAnsi" w:hAnsiTheme="minorHAnsi" w:cstheme="minorHAnsi"/>
        </w:rPr>
      </w:pPr>
    </w:p>
    <w:p w14:paraId="52BF1A4B" w14:textId="3AD0593C" w:rsidR="0090280E" w:rsidRPr="00DB287D" w:rsidRDefault="0090280E" w:rsidP="00357DC6">
      <w:pPr>
        <w:spacing w:after="0" w:line="240" w:lineRule="auto"/>
        <w:ind w:left="0" w:firstLine="0"/>
        <w:rPr>
          <w:rFonts w:asciiTheme="minorHAnsi" w:hAnsiTheme="minorHAnsi" w:cstheme="minorHAnsi"/>
        </w:rPr>
      </w:pPr>
      <w:r w:rsidRPr="00DB287D">
        <w:rPr>
          <w:rFonts w:asciiTheme="minorHAnsi" w:hAnsiTheme="minorHAnsi" w:cstheme="minorHAnsi"/>
        </w:rPr>
        <w:t xml:space="preserve">The State Determined Level of Performance (SDLP) is a measurable and quantifiable indicator of performance negotiated between ADE and the U.S. Education Department Office of Career, Technical and Adult Education (OCTAE). The state must attain the SDLP which increases annually.  </w:t>
      </w:r>
    </w:p>
    <w:p w14:paraId="08609DEB" w14:textId="77777777" w:rsidR="0090280E" w:rsidRPr="00DB287D" w:rsidRDefault="0090280E" w:rsidP="00357DC6">
      <w:pPr>
        <w:spacing w:after="0" w:line="240" w:lineRule="auto"/>
        <w:ind w:left="0" w:right="0" w:firstLine="0"/>
        <w:jc w:val="left"/>
        <w:rPr>
          <w:rFonts w:asciiTheme="minorHAnsi" w:hAnsiTheme="minorHAnsi" w:cstheme="minorHAnsi"/>
          <w:b/>
          <w:bCs/>
        </w:rPr>
      </w:pPr>
    </w:p>
    <w:p w14:paraId="25BE5DFA" w14:textId="51F35CD2" w:rsidR="006E7D8A" w:rsidRPr="00DB287D" w:rsidRDefault="0090280E" w:rsidP="00357DC6">
      <w:pPr>
        <w:spacing w:after="0" w:line="240" w:lineRule="auto"/>
        <w:ind w:right="58"/>
        <w:rPr>
          <w:rFonts w:asciiTheme="minorHAnsi" w:hAnsiTheme="minorHAnsi" w:cstheme="minorHAnsi"/>
        </w:rPr>
      </w:pPr>
      <w:r w:rsidRPr="00DB287D">
        <w:rPr>
          <w:rFonts w:asciiTheme="minorHAnsi" w:hAnsiTheme="minorHAnsi" w:cstheme="minorHAnsi"/>
        </w:rPr>
        <w:t>A subrecipient is required to meet at least 90% of the SDLP for each performance measure to be considered “meeting” the performance measure.</w:t>
      </w:r>
      <w:r w:rsidR="00D0631F" w:rsidRPr="00DB287D">
        <w:rPr>
          <w:rFonts w:asciiTheme="minorHAnsi" w:hAnsiTheme="minorHAnsi" w:cstheme="minorHAnsi"/>
        </w:rPr>
        <w:t xml:space="preserve"> Failure to meet SLDP w</w:t>
      </w:r>
      <w:r w:rsidR="006A5ACD" w:rsidRPr="00DB287D">
        <w:rPr>
          <w:rFonts w:asciiTheme="minorHAnsi" w:hAnsiTheme="minorHAnsi" w:cstheme="minorHAnsi"/>
        </w:rPr>
        <w:t>ill require the postsecondary institution to submit a Performance Improvement Plan as part of their Perkins funding application. Failure to meet SLDP for three consecutive years will result in the postsecondary institution being placed on a Directed Improvement Plan</w:t>
      </w:r>
      <w:r w:rsidR="00506E4B" w:rsidRPr="00DB287D">
        <w:rPr>
          <w:rFonts w:asciiTheme="minorHAnsi" w:hAnsiTheme="minorHAnsi" w:cstheme="minorHAnsi"/>
        </w:rPr>
        <w:t xml:space="preserve"> with quarterly progress reports required as part of the improvement plan. ADE monitors all Perkins sub-recipients (both secondary and postsecondary)</w:t>
      </w:r>
      <w:r w:rsidR="00462B49" w:rsidRPr="00DB287D">
        <w:rPr>
          <w:rFonts w:asciiTheme="minorHAnsi" w:hAnsiTheme="minorHAnsi" w:cstheme="minorHAnsi"/>
        </w:rPr>
        <w:t xml:space="preserve"> for compliance and quality.</w:t>
      </w:r>
    </w:p>
    <w:p w14:paraId="2A941D7A" w14:textId="0F3B8F84" w:rsidR="00D42A44" w:rsidRPr="00DB287D" w:rsidRDefault="00D42A44" w:rsidP="00357DC6">
      <w:pPr>
        <w:spacing w:after="0" w:line="240" w:lineRule="auto"/>
        <w:ind w:right="58"/>
        <w:rPr>
          <w:rFonts w:asciiTheme="minorHAnsi" w:hAnsiTheme="minorHAnsi" w:cstheme="minorHAnsi"/>
        </w:rPr>
      </w:pPr>
    </w:p>
    <w:p w14:paraId="30053C85" w14:textId="77777777" w:rsidR="00B4604C" w:rsidRDefault="00B4604C" w:rsidP="00357DC6">
      <w:pPr>
        <w:spacing w:after="0" w:line="240" w:lineRule="auto"/>
        <w:ind w:left="0" w:right="0" w:firstLine="0"/>
        <w:jc w:val="left"/>
        <w:rPr>
          <w:rFonts w:asciiTheme="minorHAnsi" w:hAnsiTheme="minorHAnsi" w:cstheme="minorHAnsi"/>
          <w:b/>
          <w:bCs/>
        </w:rPr>
      </w:pPr>
      <w:r>
        <w:rPr>
          <w:rFonts w:asciiTheme="minorHAnsi" w:hAnsiTheme="minorHAnsi" w:cstheme="minorHAnsi"/>
          <w:b/>
          <w:bCs/>
        </w:rPr>
        <w:br w:type="page"/>
      </w:r>
    </w:p>
    <w:p w14:paraId="1CDD20E4" w14:textId="6989E715" w:rsidR="0090280E" w:rsidRDefault="0090280E" w:rsidP="00357DC6">
      <w:pPr>
        <w:spacing w:after="0" w:line="240" w:lineRule="auto"/>
        <w:jc w:val="center"/>
        <w:rPr>
          <w:rFonts w:asciiTheme="minorHAnsi" w:hAnsiTheme="minorHAnsi" w:cstheme="minorHAnsi"/>
          <w:b/>
          <w:bCs/>
        </w:rPr>
      </w:pPr>
      <w:r w:rsidRPr="009F5555">
        <w:rPr>
          <w:rFonts w:asciiTheme="minorHAnsi" w:hAnsiTheme="minorHAnsi" w:cstheme="minorHAnsi"/>
          <w:b/>
          <w:bCs/>
        </w:rPr>
        <w:lastRenderedPageBreak/>
        <w:t>Postsecondary Performance Measures</w:t>
      </w:r>
    </w:p>
    <w:p w14:paraId="6A7308D0" w14:textId="5A25FAE3" w:rsidR="00BD53E2" w:rsidRDefault="00BD53E2" w:rsidP="00357DC6">
      <w:pPr>
        <w:spacing w:after="0" w:line="240" w:lineRule="auto"/>
        <w:jc w:val="center"/>
        <w:rPr>
          <w:rFonts w:asciiTheme="minorHAnsi" w:hAnsiTheme="minorHAnsi" w:cstheme="minorHAnsi"/>
          <w:b/>
          <w:bCs/>
        </w:rPr>
      </w:pPr>
    </w:p>
    <w:p w14:paraId="7E16C2CF" w14:textId="2C0651C3" w:rsidR="00BD53E2" w:rsidRPr="00BD53E2" w:rsidRDefault="000A11C8" w:rsidP="00357DC6">
      <w:pPr>
        <w:spacing w:after="0" w:line="240" w:lineRule="auto"/>
        <w:jc w:val="left"/>
        <w:rPr>
          <w:rFonts w:asciiTheme="minorHAnsi" w:hAnsiTheme="minorHAnsi" w:cstheme="minorHAnsi"/>
        </w:rPr>
      </w:pPr>
      <w:r>
        <w:rPr>
          <w:rFonts w:asciiTheme="minorHAnsi" w:hAnsiTheme="minorHAnsi" w:cstheme="minorHAnsi"/>
        </w:rPr>
        <w:t>Data for the Career and Technical Education postsecondary performance measures are collected in the Consolidated Annual Report (CAR IV)</w:t>
      </w:r>
      <w:r w:rsidR="00D84DDA">
        <w:rPr>
          <w:rFonts w:asciiTheme="minorHAnsi" w:hAnsiTheme="minorHAnsi" w:cstheme="minorHAnsi"/>
        </w:rPr>
        <w:t xml:space="preserve">. The measures are listed below. See the </w:t>
      </w:r>
      <w:r w:rsidR="00EE2691">
        <w:rPr>
          <w:rFonts w:asciiTheme="minorHAnsi" w:hAnsiTheme="minorHAnsi" w:cstheme="minorHAnsi"/>
        </w:rPr>
        <w:t xml:space="preserve">“Submitting Performance Measure Data to ADE” </w:t>
      </w:r>
      <w:r w:rsidR="00D84DDA">
        <w:rPr>
          <w:rFonts w:asciiTheme="minorHAnsi" w:hAnsiTheme="minorHAnsi" w:cstheme="minorHAnsi"/>
        </w:rPr>
        <w:t>section for more detailed instructions.</w:t>
      </w:r>
    </w:p>
    <w:p w14:paraId="301890EA" w14:textId="60D02FBD" w:rsidR="0090280E" w:rsidRDefault="0090280E" w:rsidP="00357DC6">
      <w:pPr>
        <w:spacing w:after="0" w:line="240" w:lineRule="auto"/>
        <w:rPr>
          <w:rFonts w:asciiTheme="minorHAnsi" w:hAnsiTheme="minorHAnsi" w:cstheme="minorHAnsi"/>
          <w:b/>
          <w:bCs/>
        </w:rPr>
      </w:pPr>
    </w:p>
    <w:p w14:paraId="2DC460FE" w14:textId="2FE9DF7B" w:rsidR="009F5555" w:rsidRDefault="009F5555" w:rsidP="00357DC6">
      <w:pPr>
        <w:spacing w:after="0" w:line="240" w:lineRule="auto"/>
        <w:rPr>
          <w:rFonts w:asciiTheme="minorHAnsi" w:hAnsiTheme="minorHAnsi" w:cstheme="minorHAnsi"/>
          <w:b/>
          <w:bCs/>
        </w:rPr>
      </w:pPr>
      <w:r>
        <w:rPr>
          <w:rFonts w:asciiTheme="minorHAnsi" w:hAnsiTheme="minorHAnsi" w:cstheme="minorHAnsi"/>
          <w:b/>
          <w:bCs/>
        </w:rPr>
        <w:t>1P1 Retention and Placement</w:t>
      </w:r>
    </w:p>
    <w:p w14:paraId="3A2F4228" w14:textId="52DBCEBB" w:rsidR="009F5555" w:rsidRDefault="009F5555" w:rsidP="00357DC6">
      <w:pPr>
        <w:spacing w:after="0" w:line="240" w:lineRule="auto"/>
        <w:rPr>
          <w:rFonts w:asciiTheme="minorHAnsi" w:hAnsiTheme="minorHAnsi" w:cstheme="minorHAnsi"/>
        </w:rPr>
      </w:pPr>
      <w:r>
        <w:rPr>
          <w:rFonts w:asciiTheme="minorHAnsi" w:hAnsiTheme="minorHAnsi" w:cstheme="minorHAnsi"/>
          <w:b/>
          <w:bCs/>
        </w:rPr>
        <w:t xml:space="preserve">Numerator: </w:t>
      </w:r>
      <w:r>
        <w:rPr>
          <w:rFonts w:asciiTheme="minorHAnsi" w:hAnsiTheme="minorHAnsi" w:cstheme="minorHAnsi"/>
        </w:rPr>
        <w:t xml:space="preserve">Number of CTE concentrators who, in the second quarter after program completion, remain enrolled in postsecondary education or </w:t>
      </w:r>
      <w:r w:rsidR="00EA7EFA">
        <w:rPr>
          <w:rFonts w:asciiTheme="minorHAnsi" w:hAnsiTheme="minorHAnsi" w:cstheme="minorHAnsi"/>
        </w:rPr>
        <w:t xml:space="preserve">advanced training, enter military service, volunteer in a national service program that receives assistance through the National and Community Service Ace of 1990 or the Peace Corps, or </w:t>
      </w:r>
      <w:r w:rsidR="00DD0513">
        <w:rPr>
          <w:rFonts w:asciiTheme="minorHAnsi" w:hAnsiTheme="minorHAnsi" w:cstheme="minorHAnsi"/>
        </w:rPr>
        <w:t>were employed.</w:t>
      </w:r>
    </w:p>
    <w:p w14:paraId="5596B0D4" w14:textId="48DED8D5" w:rsidR="00DD0513" w:rsidRDefault="00DD0513" w:rsidP="00357DC6">
      <w:pPr>
        <w:spacing w:after="0" w:line="240" w:lineRule="auto"/>
        <w:rPr>
          <w:rFonts w:asciiTheme="minorHAnsi" w:hAnsiTheme="minorHAnsi" w:cstheme="minorHAnsi"/>
        </w:rPr>
      </w:pPr>
      <w:r>
        <w:rPr>
          <w:rFonts w:asciiTheme="minorHAnsi" w:hAnsiTheme="minorHAnsi" w:cstheme="minorHAnsi"/>
          <w:b/>
          <w:bCs/>
        </w:rPr>
        <w:t xml:space="preserve">Denominator: </w:t>
      </w:r>
      <w:r>
        <w:rPr>
          <w:rFonts w:asciiTheme="minorHAnsi" w:hAnsiTheme="minorHAnsi" w:cstheme="minorHAnsi"/>
        </w:rPr>
        <w:t>Number of CTE concentrators who completed their CTE program in the reporting year.</w:t>
      </w:r>
    </w:p>
    <w:p w14:paraId="28313A86" w14:textId="039EE3AD" w:rsidR="00DD0513" w:rsidRDefault="00DD0513" w:rsidP="00357DC6">
      <w:pPr>
        <w:spacing w:after="0" w:line="240" w:lineRule="auto"/>
        <w:rPr>
          <w:rFonts w:asciiTheme="minorHAnsi" w:hAnsiTheme="minorHAnsi" w:cstheme="minorHAnsi"/>
        </w:rPr>
      </w:pPr>
    </w:p>
    <w:p w14:paraId="019111C8" w14:textId="5C19C7C7" w:rsidR="00DD0513" w:rsidRDefault="00DD0513" w:rsidP="00357DC6">
      <w:pPr>
        <w:spacing w:after="0" w:line="240" w:lineRule="auto"/>
        <w:rPr>
          <w:rFonts w:asciiTheme="minorHAnsi" w:hAnsiTheme="minorHAnsi" w:cstheme="minorHAnsi"/>
          <w:b/>
          <w:bCs/>
        </w:rPr>
      </w:pPr>
      <w:r>
        <w:rPr>
          <w:rFonts w:asciiTheme="minorHAnsi" w:hAnsiTheme="minorHAnsi" w:cstheme="minorHAnsi"/>
          <w:b/>
          <w:bCs/>
        </w:rPr>
        <w:t>2P1 Credentials, Certificate, or Degree</w:t>
      </w:r>
    </w:p>
    <w:p w14:paraId="6411FC13" w14:textId="4E2CBF8E" w:rsidR="00DD0513" w:rsidRDefault="00DD0513" w:rsidP="00357DC6">
      <w:pPr>
        <w:spacing w:after="0" w:line="240" w:lineRule="auto"/>
        <w:rPr>
          <w:rFonts w:asciiTheme="minorHAnsi" w:hAnsiTheme="minorHAnsi" w:cstheme="minorHAnsi"/>
        </w:rPr>
      </w:pPr>
      <w:r>
        <w:rPr>
          <w:rFonts w:asciiTheme="minorHAnsi" w:hAnsiTheme="minorHAnsi" w:cstheme="minorHAnsi"/>
          <w:b/>
          <w:bCs/>
        </w:rPr>
        <w:t xml:space="preserve">Numerator: </w:t>
      </w:r>
      <w:r>
        <w:rPr>
          <w:rFonts w:asciiTheme="minorHAnsi" w:hAnsiTheme="minorHAnsi" w:cstheme="minorHAnsi"/>
        </w:rPr>
        <w:t>Number of CTE concentrators who attained a recognized postsecondary certificate, degree, or credential during participation in a CTE program or within one year of program completion.</w:t>
      </w:r>
    </w:p>
    <w:p w14:paraId="25BD7CDC" w14:textId="1FDD500D" w:rsidR="00DD0513" w:rsidRDefault="00DD0513" w:rsidP="00357DC6">
      <w:pPr>
        <w:spacing w:after="0" w:line="240" w:lineRule="auto"/>
        <w:rPr>
          <w:rFonts w:asciiTheme="minorHAnsi" w:hAnsiTheme="minorHAnsi" w:cstheme="minorHAnsi"/>
        </w:rPr>
      </w:pPr>
      <w:r>
        <w:rPr>
          <w:rFonts w:asciiTheme="minorHAnsi" w:hAnsiTheme="minorHAnsi" w:cstheme="minorHAnsi"/>
          <w:b/>
          <w:bCs/>
        </w:rPr>
        <w:t>Denominator:</w:t>
      </w:r>
      <w:r>
        <w:rPr>
          <w:rFonts w:asciiTheme="minorHAnsi" w:hAnsiTheme="minorHAnsi" w:cstheme="minorHAnsi"/>
        </w:rPr>
        <w:t xml:space="preserve"> Number of CTE concentrators who left postsecondary education during the reporting year.</w:t>
      </w:r>
    </w:p>
    <w:p w14:paraId="0854D406" w14:textId="3956A0BA" w:rsidR="00DD0513" w:rsidRDefault="00DD0513" w:rsidP="00357DC6">
      <w:pPr>
        <w:spacing w:after="0" w:line="240" w:lineRule="auto"/>
        <w:rPr>
          <w:rFonts w:asciiTheme="minorHAnsi" w:hAnsiTheme="minorHAnsi" w:cstheme="minorHAnsi"/>
        </w:rPr>
      </w:pPr>
    </w:p>
    <w:p w14:paraId="4B60E266" w14:textId="05D644D1" w:rsidR="00DD0513" w:rsidRDefault="00DD0513" w:rsidP="00357DC6">
      <w:pPr>
        <w:spacing w:after="0" w:line="240" w:lineRule="auto"/>
        <w:rPr>
          <w:rFonts w:asciiTheme="minorHAnsi" w:hAnsiTheme="minorHAnsi" w:cstheme="minorHAnsi"/>
          <w:b/>
          <w:bCs/>
        </w:rPr>
      </w:pPr>
      <w:r>
        <w:rPr>
          <w:rFonts w:asciiTheme="minorHAnsi" w:hAnsiTheme="minorHAnsi" w:cstheme="minorHAnsi"/>
          <w:b/>
          <w:bCs/>
        </w:rPr>
        <w:t>3P1</w:t>
      </w:r>
      <w:r w:rsidR="00834557">
        <w:rPr>
          <w:rFonts w:asciiTheme="minorHAnsi" w:hAnsiTheme="minorHAnsi" w:cstheme="minorHAnsi"/>
          <w:b/>
          <w:bCs/>
        </w:rPr>
        <w:t xml:space="preserve"> Nontraditional Enrollment</w:t>
      </w:r>
      <w:r w:rsidR="00024D6B" w:rsidRPr="00024D6B">
        <w:rPr>
          <w:rFonts w:asciiTheme="minorHAnsi" w:hAnsiTheme="minorHAnsi" w:cstheme="minorHAnsi"/>
        </w:rPr>
        <w:t>†</w:t>
      </w:r>
    </w:p>
    <w:p w14:paraId="669CB63E" w14:textId="7464A2CF" w:rsidR="00834557" w:rsidRDefault="00834557" w:rsidP="00357DC6">
      <w:pPr>
        <w:spacing w:after="0" w:line="240" w:lineRule="auto"/>
        <w:rPr>
          <w:rFonts w:asciiTheme="minorHAnsi" w:hAnsiTheme="minorHAnsi" w:cstheme="minorHAnsi"/>
        </w:rPr>
      </w:pPr>
      <w:r>
        <w:rPr>
          <w:rFonts w:asciiTheme="minorHAnsi" w:hAnsiTheme="minorHAnsi" w:cstheme="minorHAnsi"/>
          <w:b/>
          <w:bCs/>
        </w:rPr>
        <w:t xml:space="preserve">Numerator: </w:t>
      </w:r>
      <w:r>
        <w:rPr>
          <w:rFonts w:asciiTheme="minorHAnsi" w:hAnsiTheme="minorHAnsi" w:cstheme="minorHAnsi"/>
        </w:rPr>
        <w:t>Number of nontraditional students who concentrated in a nontraditional CTE program in the reporting year.</w:t>
      </w:r>
    </w:p>
    <w:p w14:paraId="53C6E3D2" w14:textId="2E92C556" w:rsidR="00834557" w:rsidRDefault="00834557" w:rsidP="00357DC6">
      <w:pPr>
        <w:spacing w:after="0" w:line="240" w:lineRule="auto"/>
        <w:rPr>
          <w:rFonts w:asciiTheme="minorHAnsi" w:hAnsiTheme="minorHAnsi" w:cstheme="minorHAnsi"/>
        </w:rPr>
      </w:pPr>
      <w:r>
        <w:rPr>
          <w:rFonts w:asciiTheme="minorHAnsi" w:hAnsiTheme="minorHAnsi" w:cstheme="minorHAnsi"/>
          <w:b/>
          <w:bCs/>
        </w:rPr>
        <w:t>Denominator:</w:t>
      </w:r>
      <w:r>
        <w:rPr>
          <w:rFonts w:asciiTheme="minorHAnsi" w:hAnsiTheme="minorHAnsi" w:cstheme="minorHAnsi"/>
        </w:rPr>
        <w:t xml:space="preserve"> Number of students who concentrated in a nontraditional CTE program in the reporting year.</w:t>
      </w:r>
    </w:p>
    <w:p w14:paraId="6A4397FB" w14:textId="77777777" w:rsidR="00FF00CC" w:rsidRDefault="00FF00CC" w:rsidP="00357DC6">
      <w:pPr>
        <w:spacing w:after="0" w:line="240" w:lineRule="auto"/>
        <w:ind w:left="0" w:right="0" w:firstLine="0"/>
        <w:jc w:val="left"/>
        <w:rPr>
          <w:rFonts w:asciiTheme="minorHAnsi" w:hAnsiTheme="minorHAnsi" w:cstheme="minorHAnsi"/>
        </w:rPr>
      </w:pPr>
    </w:p>
    <w:p w14:paraId="2BB27DFC" w14:textId="32510BEF" w:rsidR="00E5620C" w:rsidRDefault="00E5620C" w:rsidP="00357DC6">
      <w:pPr>
        <w:spacing w:after="0" w:line="240" w:lineRule="auto"/>
        <w:ind w:left="0" w:right="0" w:firstLine="0"/>
        <w:jc w:val="left"/>
        <w:rPr>
          <w:rFonts w:asciiTheme="minorHAnsi" w:hAnsiTheme="minorHAnsi" w:cstheme="minorHAnsi"/>
        </w:rPr>
      </w:pPr>
      <w:r w:rsidRPr="00024D6B">
        <w:rPr>
          <w:rFonts w:asciiTheme="minorHAnsi" w:hAnsiTheme="minorHAnsi" w:cstheme="minorHAnsi"/>
        </w:rPr>
        <w:t>†</w:t>
      </w:r>
      <w:r>
        <w:rPr>
          <w:rFonts w:asciiTheme="minorHAnsi" w:hAnsiTheme="minorHAnsi" w:cstheme="minorHAnsi"/>
          <w:b/>
          <w:bCs/>
        </w:rPr>
        <w:t xml:space="preserve"> </w:t>
      </w:r>
      <w:r w:rsidRPr="00E75243">
        <w:rPr>
          <w:rFonts w:asciiTheme="minorHAnsi" w:hAnsiTheme="minorHAnsi" w:cstheme="minorHAnsi"/>
        </w:rPr>
        <w:t>Nontraditional programs are those in which individuals from a single gender comprise less than 25% of the individuals employed in the related occupation or field of work.</w:t>
      </w:r>
      <w:r>
        <w:rPr>
          <w:rFonts w:asciiTheme="minorHAnsi" w:hAnsiTheme="minorHAnsi" w:cstheme="minorHAnsi"/>
          <w:b/>
          <w:bCs/>
        </w:rPr>
        <w:t xml:space="preserve"> </w:t>
      </w:r>
      <w:r>
        <w:rPr>
          <w:rFonts w:asciiTheme="minorHAnsi" w:hAnsiTheme="minorHAnsi" w:cstheme="minorHAnsi"/>
        </w:rPr>
        <w:t xml:space="preserve">CTE program’s nontraditional gender can be found online at </w:t>
      </w:r>
      <w:hyperlink r:id="rId17" w:history="1">
        <w:r w:rsidRPr="009842A5">
          <w:rPr>
            <w:rStyle w:val="Hyperlink"/>
            <w:rFonts w:asciiTheme="minorHAnsi" w:hAnsiTheme="minorHAnsi" w:cstheme="minorHAnsi"/>
          </w:rPr>
          <w:t>www.azed.gov/cte/programs</w:t>
        </w:r>
      </w:hyperlink>
      <w:r>
        <w:rPr>
          <w:rFonts w:asciiTheme="minorHAnsi" w:hAnsiTheme="minorHAnsi" w:cstheme="minorHAnsi"/>
        </w:rPr>
        <w:t>.</w:t>
      </w:r>
    </w:p>
    <w:p w14:paraId="26255886" w14:textId="15283303" w:rsidR="00834557" w:rsidRDefault="00834557" w:rsidP="00357DC6">
      <w:pPr>
        <w:spacing w:after="0" w:line="240" w:lineRule="auto"/>
        <w:rPr>
          <w:rFonts w:asciiTheme="minorHAnsi" w:hAnsiTheme="minorHAnsi" w:cstheme="minorHAnsi"/>
        </w:rPr>
      </w:pPr>
    </w:p>
    <w:p w14:paraId="557D1233" w14:textId="69FF85BE" w:rsidR="00810667" w:rsidRPr="00551590" w:rsidRDefault="00551590" w:rsidP="00551590">
      <w:pPr>
        <w:spacing w:after="0" w:line="240" w:lineRule="auto"/>
        <w:jc w:val="center"/>
        <w:rPr>
          <w:rFonts w:asciiTheme="minorHAnsi" w:hAnsiTheme="minorHAnsi" w:cstheme="minorHAnsi"/>
          <w:b/>
          <w:bCs/>
        </w:rPr>
      </w:pPr>
      <w:r>
        <w:rPr>
          <w:rFonts w:asciiTheme="minorHAnsi" w:hAnsiTheme="minorHAnsi" w:cstheme="minorHAnsi"/>
          <w:b/>
          <w:bCs/>
        </w:rPr>
        <w:t>State Determined Levels of Performance (SDLP)</w:t>
      </w:r>
    </w:p>
    <w:tbl>
      <w:tblPr>
        <w:tblStyle w:val="TableGrid"/>
        <w:tblpPr w:leftFromText="180" w:rightFromText="180" w:vertAnchor="text" w:horzAnchor="margin" w:tblpY="262"/>
        <w:tblW w:w="10165" w:type="dxa"/>
        <w:tblLayout w:type="fixed"/>
        <w:tblLook w:val="04A0" w:firstRow="1" w:lastRow="0" w:firstColumn="1" w:lastColumn="0" w:noHBand="0" w:noVBand="1"/>
      </w:tblPr>
      <w:tblGrid>
        <w:gridCol w:w="2430"/>
        <w:gridCol w:w="1080"/>
        <w:gridCol w:w="990"/>
        <w:gridCol w:w="990"/>
        <w:gridCol w:w="900"/>
        <w:gridCol w:w="990"/>
        <w:gridCol w:w="895"/>
        <w:gridCol w:w="990"/>
        <w:gridCol w:w="900"/>
      </w:tblGrid>
      <w:tr w:rsidR="009D52B0" w:rsidRPr="00DB287D" w14:paraId="2D151B25" w14:textId="77777777" w:rsidTr="00D31624">
        <w:trPr>
          <w:trHeight w:val="328"/>
        </w:trPr>
        <w:tc>
          <w:tcPr>
            <w:tcW w:w="2430" w:type="dxa"/>
            <w:vMerge w:val="restart"/>
          </w:tcPr>
          <w:p w14:paraId="0E905C8C" w14:textId="77777777" w:rsidR="009D52B0" w:rsidRPr="00DB287D" w:rsidRDefault="009D52B0" w:rsidP="009D52B0">
            <w:pPr>
              <w:spacing w:after="0" w:line="240" w:lineRule="auto"/>
              <w:ind w:left="0"/>
              <w:rPr>
                <w:rFonts w:asciiTheme="minorHAnsi" w:hAnsiTheme="minorHAnsi" w:cstheme="minorHAnsi"/>
                <w:b/>
                <w:bCs/>
              </w:rPr>
            </w:pPr>
            <w:r w:rsidRPr="00DB287D">
              <w:rPr>
                <w:rFonts w:asciiTheme="minorHAnsi" w:hAnsiTheme="minorHAnsi" w:cstheme="minorHAnsi"/>
                <w:b/>
                <w:bCs/>
              </w:rPr>
              <w:t>Performance Measure</w:t>
            </w:r>
          </w:p>
        </w:tc>
        <w:tc>
          <w:tcPr>
            <w:tcW w:w="2070" w:type="dxa"/>
            <w:gridSpan w:val="2"/>
            <w:shd w:val="clear" w:color="auto" w:fill="E7E6E6" w:themeFill="background2"/>
          </w:tcPr>
          <w:p w14:paraId="533B0F9F" w14:textId="2EB306C9" w:rsidR="009D52B0" w:rsidRDefault="009D52B0" w:rsidP="009D52B0">
            <w:pPr>
              <w:spacing w:after="0" w:line="240" w:lineRule="auto"/>
              <w:ind w:left="0" w:firstLine="0"/>
              <w:jc w:val="center"/>
              <w:rPr>
                <w:rFonts w:asciiTheme="minorHAnsi" w:hAnsiTheme="minorHAnsi" w:cstheme="minorHAnsi"/>
                <w:b/>
                <w:bCs/>
              </w:rPr>
            </w:pPr>
            <w:r>
              <w:rPr>
                <w:rFonts w:asciiTheme="minorHAnsi" w:hAnsiTheme="minorHAnsi" w:cstheme="minorHAnsi"/>
                <w:b/>
                <w:bCs/>
              </w:rPr>
              <w:t>SY2019 - 2020</w:t>
            </w:r>
          </w:p>
        </w:tc>
        <w:tc>
          <w:tcPr>
            <w:tcW w:w="1890" w:type="dxa"/>
            <w:gridSpan w:val="2"/>
          </w:tcPr>
          <w:p w14:paraId="1BD31969" w14:textId="37F16752" w:rsidR="009D52B0" w:rsidRPr="00DB287D" w:rsidRDefault="009D52B0" w:rsidP="009D52B0">
            <w:pPr>
              <w:spacing w:after="0" w:line="240" w:lineRule="auto"/>
              <w:ind w:left="0" w:firstLine="0"/>
              <w:jc w:val="center"/>
              <w:rPr>
                <w:rFonts w:asciiTheme="minorHAnsi" w:hAnsiTheme="minorHAnsi" w:cstheme="minorHAnsi"/>
                <w:b/>
                <w:bCs/>
              </w:rPr>
            </w:pPr>
            <w:r>
              <w:rPr>
                <w:rFonts w:asciiTheme="minorHAnsi" w:hAnsiTheme="minorHAnsi" w:cstheme="minorHAnsi"/>
                <w:b/>
                <w:bCs/>
              </w:rPr>
              <w:t>SY2020 - 2021</w:t>
            </w:r>
          </w:p>
        </w:tc>
        <w:tc>
          <w:tcPr>
            <w:tcW w:w="1885" w:type="dxa"/>
            <w:gridSpan w:val="2"/>
            <w:shd w:val="clear" w:color="auto" w:fill="E7E6E6" w:themeFill="background2"/>
          </w:tcPr>
          <w:p w14:paraId="0C829209" w14:textId="13D83BC9" w:rsidR="009D52B0" w:rsidRPr="00DB287D" w:rsidRDefault="009D52B0" w:rsidP="009D52B0">
            <w:pPr>
              <w:spacing w:after="0" w:line="240" w:lineRule="auto"/>
              <w:ind w:left="0" w:firstLine="0"/>
              <w:jc w:val="center"/>
              <w:rPr>
                <w:rFonts w:asciiTheme="minorHAnsi" w:hAnsiTheme="minorHAnsi" w:cstheme="minorHAnsi"/>
                <w:b/>
                <w:bCs/>
              </w:rPr>
            </w:pPr>
            <w:r>
              <w:rPr>
                <w:rFonts w:asciiTheme="minorHAnsi" w:hAnsiTheme="minorHAnsi" w:cstheme="minorHAnsi"/>
                <w:b/>
                <w:bCs/>
              </w:rPr>
              <w:t>SY2021 - 2022</w:t>
            </w:r>
          </w:p>
        </w:tc>
        <w:tc>
          <w:tcPr>
            <w:tcW w:w="1890" w:type="dxa"/>
            <w:gridSpan w:val="2"/>
          </w:tcPr>
          <w:p w14:paraId="0829224A" w14:textId="638E74B4" w:rsidR="009D52B0" w:rsidRPr="00DB287D" w:rsidRDefault="009D52B0" w:rsidP="009D52B0">
            <w:pPr>
              <w:spacing w:after="0" w:line="240" w:lineRule="auto"/>
              <w:ind w:left="0" w:firstLine="0"/>
              <w:jc w:val="center"/>
              <w:rPr>
                <w:rFonts w:asciiTheme="minorHAnsi" w:hAnsiTheme="minorHAnsi" w:cstheme="minorHAnsi"/>
                <w:b/>
                <w:bCs/>
              </w:rPr>
            </w:pPr>
            <w:r>
              <w:rPr>
                <w:rFonts w:asciiTheme="minorHAnsi" w:hAnsiTheme="minorHAnsi" w:cstheme="minorHAnsi"/>
                <w:b/>
                <w:bCs/>
              </w:rPr>
              <w:t>SY2022 - 2023</w:t>
            </w:r>
          </w:p>
        </w:tc>
      </w:tr>
      <w:tr w:rsidR="009D52B0" w:rsidRPr="00DB287D" w14:paraId="70C6C4D0" w14:textId="77777777" w:rsidTr="00D31624">
        <w:trPr>
          <w:trHeight w:val="328"/>
        </w:trPr>
        <w:tc>
          <w:tcPr>
            <w:tcW w:w="2430" w:type="dxa"/>
            <w:vMerge/>
          </w:tcPr>
          <w:p w14:paraId="1DBF1F01" w14:textId="77777777" w:rsidR="009D52B0" w:rsidRPr="00DB287D" w:rsidRDefault="009D52B0" w:rsidP="009D52B0">
            <w:pPr>
              <w:spacing w:after="0" w:line="240" w:lineRule="auto"/>
              <w:ind w:left="0" w:firstLine="0"/>
              <w:rPr>
                <w:rFonts w:asciiTheme="minorHAnsi" w:hAnsiTheme="minorHAnsi" w:cstheme="minorHAnsi"/>
                <w:b/>
                <w:bCs/>
              </w:rPr>
            </w:pPr>
          </w:p>
        </w:tc>
        <w:tc>
          <w:tcPr>
            <w:tcW w:w="1080" w:type="dxa"/>
            <w:shd w:val="clear" w:color="auto" w:fill="E7E6E6" w:themeFill="background2"/>
            <w:vAlign w:val="center"/>
          </w:tcPr>
          <w:p w14:paraId="4815248E" w14:textId="2EDE08B6" w:rsidR="009D52B0" w:rsidRPr="00DB287D" w:rsidRDefault="009D52B0"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SDLP</w:t>
            </w:r>
          </w:p>
        </w:tc>
        <w:tc>
          <w:tcPr>
            <w:tcW w:w="990" w:type="dxa"/>
            <w:shd w:val="clear" w:color="auto" w:fill="E7E6E6" w:themeFill="background2"/>
            <w:vAlign w:val="center"/>
          </w:tcPr>
          <w:p w14:paraId="6E284874" w14:textId="77777777" w:rsidR="009D52B0" w:rsidRPr="00DB287D" w:rsidRDefault="009D52B0"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90% of SDLP</w:t>
            </w:r>
          </w:p>
        </w:tc>
        <w:tc>
          <w:tcPr>
            <w:tcW w:w="990" w:type="dxa"/>
            <w:vAlign w:val="center"/>
          </w:tcPr>
          <w:p w14:paraId="1A70876C" w14:textId="4ED9BD5F" w:rsidR="009D52B0" w:rsidRPr="00DB287D" w:rsidRDefault="00D31624"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SDLP</w:t>
            </w:r>
          </w:p>
        </w:tc>
        <w:tc>
          <w:tcPr>
            <w:tcW w:w="900" w:type="dxa"/>
            <w:vAlign w:val="center"/>
          </w:tcPr>
          <w:p w14:paraId="6A0808AF" w14:textId="77777777" w:rsidR="009D52B0" w:rsidRPr="00DB287D" w:rsidRDefault="009D52B0"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90% of SDLP</w:t>
            </w:r>
          </w:p>
        </w:tc>
        <w:tc>
          <w:tcPr>
            <w:tcW w:w="990" w:type="dxa"/>
            <w:shd w:val="clear" w:color="auto" w:fill="E7E6E6" w:themeFill="background2"/>
            <w:vAlign w:val="center"/>
          </w:tcPr>
          <w:p w14:paraId="5142023B" w14:textId="3756CC00" w:rsidR="009D52B0" w:rsidRPr="00DB287D" w:rsidRDefault="00D31624"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SDLP</w:t>
            </w:r>
          </w:p>
        </w:tc>
        <w:tc>
          <w:tcPr>
            <w:tcW w:w="895" w:type="dxa"/>
            <w:shd w:val="clear" w:color="auto" w:fill="E7E6E6" w:themeFill="background2"/>
            <w:vAlign w:val="center"/>
          </w:tcPr>
          <w:p w14:paraId="6C5C7769" w14:textId="77777777" w:rsidR="009D52B0" w:rsidRPr="00DB287D" w:rsidRDefault="009D52B0"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90% of SDLP</w:t>
            </w:r>
          </w:p>
        </w:tc>
        <w:tc>
          <w:tcPr>
            <w:tcW w:w="990" w:type="dxa"/>
            <w:vAlign w:val="center"/>
          </w:tcPr>
          <w:p w14:paraId="325DD927" w14:textId="338D8BF5" w:rsidR="009D52B0" w:rsidRPr="00DB287D" w:rsidRDefault="00D31624"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SDLP</w:t>
            </w:r>
          </w:p>
        </w:tc>
        <w:tc>
          <w:tcPr>
            <w:tcW w:w="900" w:type="dxa"/>
            <w:vAlign w:val="center"/>
          </w:tcPr>
          <w:p w14:paraId="5560771F" w14:textId="542087BB" w:rsidR="009D52B0" w:rsidRPr="00DB287D" w:rsidRDefault="00D31624" w:rsidP="00D31624">
            <w:pPr>
              <w:spacing w:after="0" w:line="240" w:lineRule="auto"/>
              <w:ind w:left="0" w:firstLine="0"/>
              <w:jc w:val="center"/>
              <w:rPr>
                <w:rFonts w:asciiTheme="minorHAnsi" w:hAnsiTheme="minorHAnsi" w:cstheme="minorHAnsi"/>
                <w:b/>
                <w:bCs/>
              </w:rPr>
            </w:pPr>
            <w:r>
              <w:rPr>
                <w:rFonts w:asciiTheme="minorHAnsi" w:hAnsiTheme="minorHAnsi" w:cstheme="minorHAnsi"/>
                <w:b/>
                <w:bCs/>
              </w:rPr>
              <w:t>90% of SDLP</w:t>
            </w:r>
          </w:p>
        </w:tc>
      </w:tr>
      <w:tr w:rsidR="009D52B0" w:rsidRPr="00DB287D" w14:paraId="5447EB53" w14:textId="77777777" w:rsidTr="00D31624">
        <w:trPr>
          <w:trHeight w:val="306"/>
        </w:trPr>
        <w:tc>
          <w:tcPr>
            <w:tcW w:w="2430" w:type="dxa"/>
          </w:tcPr>
          <w:p w14:paraId="147956A0" w14:textId="77777777" w:rsidR="009D52B0" w:rsidRPr="00DB287D" w:rsidRDefault="009D52B0" w:rsidP="009D52B0">
            <w:pPr>
              <w:spacing w:after="0" w:line="240" w:lineRule="auto"/>
              <w:ind w:left="0" w:firstLine="0"/>
              <w:jc w:val="left"/>
              <w:rPr>
                <w:rFonts w:asciiTheme="minorHAnsi" w:hAnsiTheme="minorHAnsi" w:cstheme="minorHAnsi"/>
                <w:b/>
                <w:bCs/>
              </w:rPr>
            </w:pPr>
            <w:r w:rsidRPr="00DB287D">
              <w:rPr>
                <w:rFonts w:asciiTheme="minorHAnsi" w:hAnsiTheme="minorHAnsi" w:cstheme="minorHAnsi"/>
                <w:b/>
                <w:bCs/>
              </w:rPr>
              <w:t>1P1 – Retention &amp; Placement</w:t>
            </w:r>
          </w:p>
        </w:tc>
        <w:tc>
          <w:tcPr>
            <w:tcW w:w="1080" w:type="dxa"/>
            <w:shd w:val="clear" w:color="auto" w:fill="E7E6E6" w:themeFill="background2"/>
            <w:vAlign w:val="center"/>
          </w:tcPr>
          <w:p w14:paraId="0DFD03BB"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35.00%</w:t>
            </w:r>
          </w:p>
        </w:tc>
        <w:tc>
          <w:tcPr>
            <w:tcW w:w="990" w:type="dxa"/>
            <w:shd w:val="clear" w:color="auto" w:fill="E7E6E6" w:themeFill="background2"/>
            <w:vAlign w:val="center"/>
          </w:tcPr>
          <w:p w14:paraId="3E84DAFA" w14:textId="77777777" w:rsidR="009D52B0" w:rsidRPr="00DB287D" w:rsidRDefault="009D52B0" w:rsidP="00D31624">
            <w:pPr>
              <w:spacing w:after="0" w:line="240" w:lineRule="auto"/>
              <w:ind w:left="0" w:firstLine="0"/>
              <w:jc w:val="center"/>
              <w:rPr>
                <w:rFonts w:asciiTheme="minorHAnsi" w:hAnsiTheme="minorHAnsi" w:cstheme="minorHAnsi"/>
              </w:rPr>
            </w:pPr>
            <w:r>
              <w:rPr>
                <w:rFonts w:asciiTheme="minorHAnsi" w:hAnsiTheme="minorHAnsi" w:cstheme="minorHAnsi"/>
              </w:rPr>
              <w:t>31.5%</w:t>
            </w:r>
          </w:p>
        </w:tc>
        <w:tc>
          <w:tcPr>
            <w:tcW w:w="990" w:type="dxa"/>
            <w:vAlign w:val="center"/>
          </w:tcPr>
          <w:p w14:paraId="09D16B96"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35.25%</w:t>
            </w:r>
          </w:p>
        </w:tc>
        <w:tc>
          <w:tcPr>
            <w:tcW w:w="900" w:type="dxa"/>
            <w:vAlign w:val="center"/>
          </w:tcPr>
          <w:p w14:paraId="421906E6" w14:textId="5921B620" w:rsidR="009D52B0" w:rsidRPr="00DB287D" w:rsidRDefault="00BE355E" w:rsidP="00D31624">
            <w:pPr>
              <w:spacing w:after="0" w:line="240" w:lineRule="auto"/>
              <w:ind w:left="0" w:firstLine="0"/>
              <w:jc w:val="center"/>
              <w:rPr>
                <w:rFonts w:asciiTheme="minorHAnsi" w:hAnsiTheme="minorHAnsi" w:cstheme="minorHAnsi"/>
              </w:rPr>
            </w:pPr>
            <w:r>
              <w:rPr>
                <w:rFonts w:asciiTheme="minorHAnsi" w:hAnsiTheme="minorHAnsi" w:cstheme="minorHAnsi"/>
              </w:rPr>
              <w:t>31.73%</w:t>
            </w:r>
          </w:p>
        </w:tc>
        <w:tc>
          <w:tcPr>
            <w:tcW w:w="990" w:type="dxa"/>
            <w:shd w:val="clear" w:color="auto" w:fill="E7E6E6" w:themeFill="background2"/>
            <w:vAlign w:val="center"/>
          </w:tcPr>
          <w:p w14:paraId="552A823D"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35.50%</w:t>
            </w:r>
          </w:p>
        </w:tc>
        <w:tc>
          <w:tcPr>
            <w:tcW w:w="895" w:type="dxa"/>
            <w:shd w:val="clear" w:color="auto" w:fill="E7E6E6" w:themeFill="background2"/>
            <w:vAlign w:val="center"/>
          </w:tcPr>
          <w:p w14:paraId="5AD35273" w14:textId="59B44EAB" w:rsidR="009D52B0" w:rsidRPr="00DB287D" w:rsidRDefault="005E07D2" w:rsidP="00D31624">
            <w:pPr>
              <w:spacing w:after="0" w:line="240" w:lineRule="auto"/>
              <w:ind w:left="0" w:firstLine="0"/>
              <w:jc w:val="center"/>
              <w:rPr>
                <w:rFonts w:asciiTheme="minorHAnsi" w:hAnsiTheme="minorHAnsi" w:cstheme="minorHAnsi"/>
              </w:rPr>
            </w:pPr>
            <w:r>
              <w:rPr>
                <w:rFonts w:asciiTheme="minorHAnsi" w:hAnsiTheme="minorHAnsi" w:cstheme="minorHAnsi"/>
              </w:rPr>
              <w:t>31.95%</w:t>
            </w:r>
          </w:p>
        </w:tc>
        <w:tc>
          <w:tcPr>
            <w:tcW w:w="990" w:type="dxa"/>
            <w:vAlign w:val="center"/>
          </w:tcPr>
          <w:p w14:paraId="780EDC04"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35.75%</w:t>
            </w:r>
          </w:p>
        </w:tc>
        <w:tc>
          <w:tcPr>
            <w:tcW w:w="900" w:type="dxa"/>
            <w:vAlign w:val="center"/>
          </w:tcPr>
          <w:p w14:paraId="6D1B8847" w14:textId="3CAC9EB9" w:rsidR="009D52B0" w:rsidRPr="00DB287D" w:rsidRDefault="0070159E" w:rsidP="00D31624">
            <w:pPr>
              <w:spacing w:after="0" w:line="240" w:lineRule="auto"/>
              <w:ind w:left="0" w:firstLine="0"/>
              <w:jc w:val="center"/>
              <w:rPr>
                <w:rFonts w:asciiTheme="minorHAnsi" w:hAnsiTheme="minorHAnsi" w:cstheme="minorHAnsi"/>
              </w:rPr>
            </w:pPr>
            <w:r>
              <w:rPr>
                <w:rFonts w:asciiTheme="minorHAnsi" w:hAnsiTheme="minorHAnsi" w:cstheme="minorHAnsi"/>
              </w:rPr>
              <w:t>32.18%</w:t>
            </w:r>
          </w:p>
        </w:tc>
      </w:tr>
      <w:tr w:rsidR="009D52B0" w:rsidRPr="00DB287D" w14:paraId="2101D960" w14:textId="77777777" w:rsidTr="00D31624">
        <w:trPr>
          <w:trHeight w:val="85"/>
        </w:trPr>
        <w:tc>
          <w:tcPr>
            <w:tcW w:w="2430" w:type="dxa"/>
          </w:tcPr>
          <w:p w14:paraId="661BBFC4" w14:textId="77777777" w:rsidR="009D52B0" w:rsidRPr="00DB287D" w:rsidRDefault="009D52B0" w:rsidP="009D52B0">
            <w:pPr>
              <w:spacing w:after="0" w:line="240" w:lineRule="auto"/>
              <w:ind w:left="0" w:firstLine="0"/>
              <w:jc w:val="left"/>
              <w:rPr>
                <w:rFonts w:asciiTheme="minorHAnsi" w:hAnsiTheme="minorHAnsi" w:cstheme="minorHAnsi"/>
                <w:b/>
                <w:bCs/>
              </w:rPr>
            </w:pPr>
            <w:r w:rsidRPr="00DB287D">
              <w:rPr>
                <w:rFonts w:asciiTheme="minorHAnsi" w:hAnsiTheme="minorHAnsi" w:cstheme="minorHAnsi"/>
                <w:b/>
                <w:bCs/>
              </w:rPr>
              <w:t>2P1 – Credential, Certificate, or Degree</w:t>
            </w:r>
          </w:p>
        </w:tc>
        <w:tc>
          <w:tcPr>
            <w:tcW w:w="1080" w:type="dxa"/>
            <w:shd w:val="clear" w:color="auto" w:fill="E7E6E6" w:themeFill="background2"/>
            <w:vAlign w:val="center"/>
          </w:tcPr>
          <w:p w14:paraId="5198C2A1"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45.00%</w:t>
            </w:r>
          </w:p>
        </w:tc>
        <w:tc>
          <w:tcPr>
            <w:tcW w:w="990" w:type="dxa"/>
            <w:shd w:val="clear" w:color="auto" w:fill="E7E6E6" w:themeFill="background2"/>
            <w:vAlign w:val="center"/>
          </w:tcPr>
          <w:p w14:paraId="6C6F8110" w14:textId="77777777" w:rsidR="009D52B0" w:rsidRPr="00DB287D" w:rsidRDefault="009D52B0" w:rsidP="00D31624">
            <w:pPr>
              <w:spacing w:after="0" w:line="240" w:lineRule="auto"/>
              <w:ind w:left="0" w:firstLine="0"/>
              <w:jc w:val="center"/>
              <w:rPr>
                <w:rFonts w:asciiTheme="minorHAnsi" w:hAnsiTheme="minorHAnsi" w:cstheme="minorHAnsi"/>
              </w:rPr>
            </w:pPr>
            <w:r>
              <w:rPr>
                <w:rFonts w:asciiTheme="minorHAnsi" w:hAnsiTheme="minorHAnsi" w:cstheme="minorHAnsi"/>
              </w:rPr>
              <w:t>40.5%</w:t>
            </w:r>
          </w:p>
        </w:tc>
        <w:tc>
          <w:tcPr>
            <w:tcW w:w="990" w:type="dxa"/>
            <w:vAlign w:val="center"/>
          </w:tcPr>
          <w:p w14:paraId="0CB73635"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45.25%</w:t>
            </w:r>
          </w:p>
        </w:tc>
        <w:tc>
          <w:tcPr>
            <w:tcW w:w="900" w:type="dxa"/>
            <w:vAlign w:val="center"/>
          </w:tcPr>
          <w:p w14:paraId="6BA7383D" w14:textId="4F1CE56A" w:rsidR="009D52B0" w:rsidRPr="00DB287D" w:rsidRDefault="00BE355E" w:rsidP="00D31624">
            <w:pPr>
              <w:spacing w:after="0" w:line="240" w:lineRule="auto"/>
              <w:ind w:left="0" w:firstLine="0"/>
              <w:jc w:val="center"/>
              <w:rPr>
                <w:rFonts w:asciiTheme="minorHAnsi" w:hAnsiTheme="minorHAnsi" w:cstheme="minorHAnsi"/>
              </w:rPr>
            </w:pPr>
            <w:r>
              <w:rPr>
                <w:rFonts w:asciiTheme="minorHAnsi" w:hAnsiTheme="minorHAnsi" w:cstheme="minorHAnsi"/>
              </w:rPr>
              <w:t>40.73%</w:t>
            </w:r>
          </w:p>
        </w:tc>
        <w:tc>
          <w:tcPr>
            <w:tcW w:w="990" w:type="dxa"/>
            <w:shd w:val="clear" w:color="auto" w:fill="E7E6E6" w:themeFill="background2"/>
            <w:vAlign w:val="center"/>
          </w:tcPr>
          <w:p w14:paraId="092563B7"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45.50%</w:t>
            </w:r>
          </w:p>
        </w:tc>
        <w:tc>
          <w:tcPr>
            <w:tcW w:w="895" w:type="dxa"/>
            <w:shd w:val="clear" w:color="auto" w:fill="E7E6E6" w:themeFill="background2"/>
            <w:vAlign w:val="center"/>
          </w:tcPr>
          <w:p w14:paraId="7A6F1827" w14:textId="662CEA29" w:rsidR="009D52B0" w:rsidRPr="00DB287D" w:rsidRDefault="0070159E" w:rsidP="00D31624">
            <w:pPr>
              <w:spacing w:after="0" w:line="240" w:lineRule="auto"/>
              <w:ind w:left="0" w:firstLine="0"/>
              <w:jc w:val="center"/>
              <w:rPr>
                <w:rFonts w:asciiTheme="minorHAnsi" w:hAnsiTheme="minorHAnsi" w:cstheme="minorHAnsi"/>
              </w:rPr>
            </w:pPr>
            <w:r>
              <w:rPr>
                <w:rFonts w:asciiTheme="minorHAnsi" w:hAnsiTheme="minorHAnsi" w:cstheme="minorHAnsi"/>
              </w:rPr>
              <w:t>40.95%</w:t>
            </w:r>
          </w:p>
        </w:tc>
        <w:tc>
          <w:tcPr>
            <w:tcW w:w="990" w:type="dxa"/>
            <w:vAlign w:val="center"/>
          </w:tcPr>
          <w:p w14:paraId="12FE849C"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45.75%</w:t>
            </w:r>
          </w:p>
        </w:tc>
        <w:tc>
          <w:tcPr>
            <w:tcW w:w="900" w:type="dxa"/>
            <w:vAlign w:val="center"/>
          </w:tcPr>
          <w:p w14:paraId="493212A3" w14:textId="3D50E34B" w:rsidR="009D52B0" w:rsidRPr="00DB287D" w:rsidRDefault="00D31624" w:rsidP="00D31624">
            <w:pPr>
              <w:spacing w:after="0" w:line="240" w:lineRule="auto"/>
              <w:ind w:left="0" w:firstLine="0"/>
              <w:jc w:val="center"/>
              <w:rPr>
                <w:rFonts w:asciiTheme="minorHAnsi" w:hAnsiTheme="minorHAnsi" w:cstheme="minorHAnsi"/>
              </w:rPr>
            </w:pPr>
            <w:r>
              <w:rPr>
                <w:rFonts w:asciiTheme="minorHAnsi" w:hAnsiTheme="minorHAnsi" w:cstheme="minorHAnsi"/>
              </w:rPr>
              <w:t>41.18%</w:t>
            </w:r>
          </w:p>
        </w:tc>
      </w:tr>
      <w:tr w:rsidR="009D52B0" w:rsidRPr="00DB287D" w14:paraId="43209758" w14:textId="77777777" w:rsidTr="00D31624">
        <w:trPr>
          <w:trHeight w:val="306"/>
        </w:trPr>
        <w:tc>
          <w:tcPr>
            <w:tcW w:w="2430" w:type="dxa"/>
          </w:tcPr>
          <w:p w14:paraId="5EFCE967" w14:textId="77777777" w:rsidR="009D52B0" w:rsidRPr="00DB287D" w:rsidRDefault="009D52B0" w:rsidP="009D52B0">
            <w:pPr>
              <w:spacing w:after="0" w:line="240" w:lineRule="auto"/>
              <w:ind w:left="0" w:firstLine="0"/>
              <w:jc w:val="left"/>
              <w:rPr>
                <w:rFonts w:asciiTheme="minorHAnsi" w:hAnsiTheme="minorHAnsi" w:cstheme="minorHAnsi"/>
                <w:b/>
                <w:bCs/>
              </w:rPr>
            </w:pPr>
            <w:r w:rsidRPr="00DB287D">
              <w:rPr>
                <w:rFonts w:asciiTheme="minorHAnsi" w:hAnsiTheme="minorHAnsi" w:cstheme="minorHAnsi"/>
                <w:b/>
                <w:bCs/>
              </w:rPr>
              <w:t>3P1 – Nontraditional Enrollment</w:t>
            </w:r>
          </w:p>
        </w:tc>
        <w:tc>
          <w:tcPr>
            <w:tcW w:w="1080" w:type="dxa"/>
            <w:shd w:val="clear" w:color="auto" w:fill="E7E6E6" w:themeFill="background2"/>
            <w:vAlign w:val="center"/>
          </w:tcPr>
          <w:p w14:paraId="2792F0BB"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22.00%</w:t>
            </w:r>
          </w:p>
        </w:tc>
        <w:tc>
          <w:tcPr>
            <w:tcW w:w="990" w:type="dxa"/>
            <w:shd w:val="clear" w:color="auto" w:fill="E7E6E6" w:themeFill="background2"/>
            <w:vAlign w:val="center"/>
          </w:tcPr>
          <w:p w14:paraId="4B2A0761" w14:textId="77777777" w:rsidR="009D52B0" w:rsidRPr="00DB287D" w:rsidRDefault="009D52B0" w:rsidP="00D31624">
            <w:pPr>
              <w:spacing w:after="0" w:line="240" w:lineRule="auto"/>
              <w:ind w:left="0" w:firstLine="0"/>
              <w:jc w:val="center"/>
              <w:rPr>
                <w:rFonts w:asciiTheme="minorHAnsi" w:hAnsiTheme="minorHAnsi" w:cstheme="minorHAnsi"/>
              </w:rPr>
            </w:pPr>
            <w:r>
              <w:rPr>
                <w:rFonts w:asciiTheme="minorHAnsi" w:hAnsiTheme="minorHAnsi" w:cstheme="minorHAnsi"/>
              </w:rPr>
              <w:t>19.8%</w:t>
            </w:r>
          </w:p>
        </w:tc>
        <w:tc>
          <w:tcPr>
            <w:tcW w:w="990" w:type="dxa"/>
            <w:vAlign w:val="center"/>
          </w:tcPr>
          <w:p w14:paraId="2669FF17"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22.25%</w:t>
            </w:r>
          </w:p>
        </w:tc>
        <w:tc>
          <w:tcPr>
            <w:tcW w:w="900" w:type="dxa"/>
            <w:vAlign w:val="center"/>
          </w:tcPr>
          <w:p w14:paraId="4B6BC995" w14:textId="3BDE907D" w:rsidR="009D52B0" w:rsidRPr="00DB287D" w:rsidRDefault="005E07D2" w:rsidP="00D31624">
            <w:pPr>
              <w:spacing w:after="0" w:line="240" w:lineRule="auto"/>
              <w:ind w:left="0" w:firstLine="0"/>
              <w:jc w:val="center"/>
              <w:rPr>
                <w:rFonts w:asciiTheme="minorHAnsi" w:hAnsiTheme="minorHAnsi" w:cstheme="minorHAnsi"/>
              </w:rPr>
            </w:pPr>
            <w:r>
              <w:rPr>
                <w:rFonts w:asciiTheme="minorHAnsi" w:hAnsiTheme="minorHAnsi" w:cstheme="minorHAnsi"/>
              </w:rPr>
              <w:t>20.03%</w:t>
            </w:r>
          </w:p>
        </w:tc>
        <w:tc>
          <w:tcPr>
            <w:tcW w:w="990" w:type="dxa"/>
            <w:shd w:val="clear" w:color="auto" w:fill="E7E6E6" w:themeFill="background2"/>
            <w:vAlign w:val="center"/>
          </w:tcPr>
          <w:p w14:paraId="012123C3"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22.50%</w:t>
            </w:r>
          </w:p>
        </w:tc>
        <w:tc>
          <w:tcPr>
            <w:tcW w:w="895" w:type="dxa"/>
            <w:shd w:val="clear" w:color="auto" w:fill="E7E6E6" w:themeFill="background2"/>
            <w:vAlign w:val="center"/>
          </w:tcPr>
          <w:p w14:paraId="6F65A004" w14:textId="7393AF80" w:rsidR="009D52B0" w:rsidRPr="00DB287D" w:rsidRDefault="0070159E" w:rsidP="00D31624">
            <w:pPr>
              <w:spacing w:after="0" w:line="240" w:lineRule="auto"/>
              <w:ind w:left="0" w:firstLine="0"/>
              <w:jc w:val="center"/>
              <w:rPr>
                <w:rFonts w:asciiTheme="minorHAnsi" w:hAnsiTheme="minorHAnsi" w:cstheme="minorHAnsi"/>
              </w:rPr>
            </w:pPr>
            <w:r>
              <w:rPr>
                <w:rFonts w:asciiTheme="minorHAnsi" w:hAnsiTheme="minorHAnsi" w:cstheme="minorHAnsi"/>
              </w:rPr>
              <w:t>20.25%</w:t>
            </w:r>
          </w:p>
        </w:tc>
        <w:tc>
          <w:tcPr>
            <w:tcW w:w="990" w:type="dxa"/>
            <w:vAlign w:val="center"/>
          </w:tcPr>
          <w:p w14:paraId="28B8B1CA" w14:textId="77777777" w:rsidR="009D52B0" w:rsidRPr="00DB287D" w:rsidRDefault="009D52B0" w:rsidP="00D31624">
            <w:pPr>
              <w:spacing w:after="0" w:line="240" w:lineRule="auto"/>
              <w:ind w:left="0" w:firstLine="0"/>
              <w:jc w:val="center"/>
              <w:rPr>
                <w:rFonts w:asciiTheme="minorHAnsi" w:hAnsiTheme="minorHAnsi" w:cstheme="minorHAnsi"/>
              </w:rPr>
            </w:pPr>
            <w:r w:rsidRPr="00DB287D">
              <w:rPr>
                <w:rFonts w:asciiTheme="minorHAnsi" w:hAnsiTheme="minorHAnsi" w:cstheme="minorHAnsi"/>
              </w:rPr>
              <w:t>22.75%</w:t>
            </w:r>
          </w:p>
        </w:tc>
        <w:tc>
          <w:tcPr>
            <w:tcW w:w="900" w:type="dxa"/>
            <w:vAlign w:val="center"/>
          </w:tcPr>
          <w:p w14:paraId="50896CD2" w14:textId="37590D44" w:rsidR="009D52B0" w:rsidRPr="00DB287D" w:rsidRDefault="00D31624" w:rsidP="00D31624">
            <w:pPr>
              <w:spacing w:after="0" w:line="240" w:lineRule="auto"/>
              <w:ind w:left="0" w:firstLine="0"/>
              <w:jc w:val="center"/>
              <w:rPr>
                <w:rFonts w:asciiTheme="minorHAnsi" w:hAnsiTheme="minorHAnsi" w:cstheme="minorHAnsi"/>
              </w:rPr>
            </w:pPr>
            <w:r>
              <w:rPr>
                <w:rFonts w:asciiTheme="minorHAnsi" w:hAnsiTheme="minorHAnsi" w:cstheme="minorHAnsi"/>
              </w:rPr>
              <w:t>20.48%</w:t>
            </w:r>
          </w:p>
        </w:tc>
      </w:tr>
    </w:tbl>
    <w:p w14:paraId="37B3E9DC" w14:textId="77777777" w:rsidR="00551590" w:rsidRDefault="00551590" w:rsidP="009D52B0">
      <w:pPr>
        <w:spacing w:after="0" w:line="240" w:lineRule="auto"/>
        <w:ind w:left="0" w:right="0" w:firstLine="0"/>
        <w:jc w:val="center"/>
        <w:rPr>
          <w:rFonts w:asciiTheme="minorHAnsi" w:hAnsiTheme="minorHAnsi" w:cstheme="minorHAnsi"/>
          <w:b/>
          <w:bCs/>
        </w:rPr>
      </w:pPr>
    </w:p>
    <w:p w14:paraId="2F46C5A5" w14:textId="64AD7DF0" w:rsidR="0003062D" w:rsidRDefault="0003062D">
      <w:pPr>
        <w:spacing w:after="160" w:line="259" w:lineRule="auto"/>
        <w:ind w:left="0" w:right="0" w:firstLine="0"/>
        <w:jc w:val="left"/>
        <w:rPr>
          <w:rFonts w:asciiTheme="minorHAnsi" w:hAnsiTheme="minorHAnsi" w:cstheme="minorHAnsi"/>
          <w:b/>
          <w:bCs/>
        </w:rPr>
      </w:pPr>
      <w:r w:rsidRPr="00DB287D">
        <w:rPr>
          <w:rFonts w:asciiTheme="minorHAnsi" w:hAnsiTheme="minorHAnsi" w:cstheme="minorHAnsi"/>
        </w:rPr>
        <w:t>A subrecipient is required to meet at least 90% of the SDLP for each performance measure to be considered “meeting” the performance measure.</w:t>
      </w:r>
      <w:r>
        <w:rPr>
          <w:rFonts w:asciiTheme="minorHAnsi" w:hAnsiTheme="minorHAnsi" w:cstheme="minorHAnsi"/>
          <w:b/>
          <w:bCs/>
        </w:rPr>
        <w:br w:type="page"/>
      </w:r>
    </w:p>
    <w:p w14:paraId="307A4EC2" w14:textId="4866EAB4" w:rsidR="007961DD" w:rsidRPr="007961DD" w:rsidRDefault="007961DD" w:rsidP="009D52B0">
      <w:pPr>
        <w:spacing w:after="0" w:line="240" w:lineRule="auto"/>
        <w:ind w:left="0" w:right="0" w:firstLine="0"/>
        <w:jc w:val="center"/>
        <w:rPr>
          <w:rFonts w:asciiTheme="minorHAnsi" w:hAnsiTheme="minorHAnsi" w:cstheme="minorHAnsi"/>
          <w:b/>
          <w:bCs/>
        </w:rPr>
      </w:pPr>
      <w:r w:rsidRPr="007961DD">
        <w:rPr>
          <w:rFonts w:asciiTheme="minorHAnsi" w:hAnsiTheme="minorHAnsi" w:cstheme="minorHAnsi"/>
          <w:b/>
          <w:bCs/>
        </w:rPr>
        <w:lastRenderedPageBreak/>
        <w:t>Section 2</w:t>
      </w:r>
    </w:p>
    <w:p w14:paraId="3788511C" w14:textId="3086E492" w:rsidR="000E0429" w:rsidRDefault="007961DD" w:rsidP="00357DC6">
      <w:pPr>
        <w:spacing w:after="0" w:line="240" w:lineRule="auto"/>
        <w:ind w:left="0" w:right="0" w:firstLine="0"/>
        <w:jc w:val="center"/>
        <w:rPr>
          <w:rFonts w:asciiTheme="minorHAnsi" w:hAnsiTheme="minorHAnsi" w:cstheme="minorHAnsi"/>
          <w:b/>
          <w:bCs/>
          <w:u w:val="single"/>
        </w:rPr>
      </w:pPr>
      <w:r w:rsidRPr="007961DD">
        <w:rPr>
          <w:rFonts w:asciiTheme="minorHAnsi" w:hAnsiTheme="minorHAnsi" w:cstheme="minorHAnsi"/>
          <w:b/>
          <w:bCs/>
          <w:u w:val="single"/>
        </w:rPr>
        <w:t>Submitting Performance Measures</w:t>
      </w:r>
      <w:r w:rsidR="006D1A3D">
        <w:rPr>
          <w:rFonts w:asciiTheme="minorHAnsi" w:hAnsiTheme="minorHAnsi" w:cstheme="minorHAnsi"/>
          <w:b/>
          <w:bCs/>
          <w:u w:val="single"/>
        </w:rPr>
        <w:t xml:space="preserve"> Data</w:t>
      </w:r>
      <w:r w:rsidRPr="007961DD">
        <w:rPr>
          <w:rFonts w:asciiTheme="minorHAnsi" w:hAnsiTheme="minorHAnsi" w:cstheme="minorHAnsi"/>
          <w:b/>
          <w:bCs/>
          <w:u w:val="single"/>
        </w:rPr>
        <w:t xml:space="preserve"> to ADE</w:t>
      </w:r>
    </w:p>
    <w:p w14:paraId="7C8EF5D5" w14:textId="1379E9A9" w:rsidR="007961DD" w:rsidRDefault="007961DD" w:rsidP="00357DC6">
      <w:pPr>
        <w:spacing w:after="0" w:line="240" w:lineRule="auto"/>
        <w:ind w:left="0" w:right="0" w:firstLine="0"/>
        <w:rPr>
          <w:rFonts w:asciiTheme="minorHAnsi" w:hAnsiTheme="minorHAnsi" w:cstheme="minorHAnsi"/>
          <w:b/>
          <w:bCs/>
          <w:u w:val="single"/>
        </w:rPr>
      </w:pPr>
    </w:p>
    <w:p w14:paraId="2583617A" w14:textId="798BCCD6" w:rsidR="005641FE" w:rsidRDefault="007961DD" w:rsidP="00357DC6">
      <w:pPr>
        <w:spacing w:after="0" w:line="240" w:lineRule="auto"/>
        <w:ind w:left="0" w:right="0" w:firstLine="0"/>
        <w:rPr>
          <w:rFonts w:asciiTheme="minorHAnsi" w:hAnsiTheme="minorHAnsi" w:cstheme="minorHAnsi"/>
        </w:rPr>
      </w:pPr>
      <w:r>
        <w:rPr>
          <w:rFonts w:asciiTheme="minorHAnsi" w:hAnsiTheme="minorHAnsi" w:cstheme="minorHAnsi"/>
        </w:rPr>
        <w:t xml:space="preserve">Postsecondary institutions (subrecipients) are required to </w:t>
      </w:r>
      <w:r w:rsidR="005D57CA">
        <w:rPr>
          <w:rFonts w:asciiTheme="minorHAnsi" w:hAnsiTheme="minorHAnsi" w:cstheme="minorHAnsi"/>
        </w:rPr>
        <w:t>submit CTE enrollment and performance measure data to ADE on an annual basis. Enrollment and performance measure data is submitted to ADE through the CTE Data Portal</w:t>
      </w:r>
      <w:r w:rsidR="00B76697">
        <w:rPr>
          <w:rFonts w:asciiTheme="minorHAnsi" w:hAnsiTheme="minorHAnsi" w:cstheme="minorHAnsi"/>
        </w:rPr>
        <w:t xml:space="preserve">. Details for accessing the CTE Data Portal as a postsecondary institution can be found online at </w:t>
      </w:r>
      <w:hyperlink r:id="rId18" w:history="1">
        <w:r w:rsidR="00B76697" w:rsidRPr="009842A5">
          <w:rPr>
            <w:rStyle w:val="Hyperlink"/>
            <w:rFonts w:asciiTheme="minorHAnsi" w:hAnsiTheme="minorHAnsi" w:cstheme="minorHAnsi"/>
          </w:rPr>
          <w:t>www.azed.gov/cte/cte-data-portal-information</w:t>
        </w:r>
      </w:hyperlink>
      <w:r w:rsidR="00B76697">
        <w:rPr>
          <w:rFonts w:asciiTheme="minorHAnsi" w:hAnsiTheme="minorHAnsi" w:cstheme="minorHAnsi"/>
        </w:rPr>
        <w:t>.</w:t>
      </w:r>
      <w:r w:rsidR="005641FE">
        <w:rPr>
          <w:rFonts w:asciiTheme="minorHAnsi" w:hAnsiTheme="minorHAnsi" w:cstheme="minorHAnsi"/>
        </w:rPr>
        <w:t xml:space="preserve"> </w:t>
      </w:r>
    </w:p>
    <w:p w14:paraId="28051226" w14:textId="393BB2E5" w:rsidR="00B76697" w:rsidRDefault="00B76697" w:rsidP="00357DC6">
      <w:pPr>
        <w:spacing w:after="0" w:line="240" w:lineRule="auto"/>
        <w:ind w:left="0" w:right="0" w:firstLine="0"/>
        <w:rPr>
          <w:rFonts w:asciiTheme="minorHAnsi" w:hAnsiTheme="minorHAnsi" w:cstheme="minorHAnsi"/>
        </w:rPr>
      </w:pPr>
    </w:p>
    <w:p w14:paraId="424AD40E" w14:textId="12081211" w:rsidR="00B76697" w:rsidRDefault="00023ED6" w:rsidP="00357DC6">
      <w:pPr>
        <w:spacing w:after="0" w:line="240" w:lineRule="auto"/>
        <w:ind w:left="0" w:right="0" w:firstLine="0"/>
        <w:rPr>
          <w:rFonts w:asciiTheme="minorHAnsi" w:hAnsiTheme="minorHAnsi" w:cstheme="minorHAnsi"/>
        </w:rPr>
      </w:pPr>
      <w:r>
        <w:rPr>
          <w:rFonts w:asciiTheme="minorHAnsi" w:hAnsiTheme="minorHAnsi" w:cstheme="minorHAnsi"/>
        </w:rPr>
        <w:t xml:space="preserve">Subrecipients are required to report on all students participating in CTE programs administered by the institution. This includes both Perkins-funded and non-Perkins funded programs. </w:t>
      </w:r>
    </w:p>
    <w:p w14:paraId="5AA9C215" w14:textId="40136C16" w:rsidR="00013C5E" w:rsidRDefault="00013C5E" w:rsidP="00357DC6">
      <w:pPr>
        <w:spacing w:after="0" w:line="240" w:lineRule="auto"/>
        <w:ind w:left="0" w:right="0" w:firstLine="0"/>
        <w:rPr>
          <w:rFonts w:asciiTheme="minorHAnsi" w:hAnsiTheme="minorHAnsi" w:cstheme="minorHAnsi"/>
        </w:rPr>
      </w:pPr>
    </w:p>
    <w:p w14:paraId="44264E93" w14:textId="49E08A9B" w:rsidR="00243DA9" w:rsidRPr="00243DA9" w:rsidRDefault="00243DA9" w:rsidP="00357DC6">
      <w:pPr>
        <w:spacing w:after="0" w:line="240" w:lineRule="auto"/>
        <w:ind w:left="0" w:right="0" w:firstLine="0"/>
        <w:rPr>
          <w:rFonts w:asciiTheme="minorHAnsi" w:hAnsiTheme="minorHAnsi" w:cstheme="minorHAnsi"/>
          <w:b/>
          <w:bCs/>
        </w:rPr>
      </w:pPr>
      <w:r>
        <w:rPr>
          <w:rFonts w:asciiTheme="minorHAnsi" w:hAnsiTheme="minorHAnsi" w:cstheme="minorHAnsi"/>
          <w:b/>
          <w:bCs/>
        </w:rPr>
        <w:t>Performance Data Forms</w:t>
      </w:r>
    </w:p>
    <w:p w14:paraId="13D5650A" w14:textId="21E3FA98" w:rsidR="00013C5E" w:rsidRDefault="00510445" w:rsidP="00357DC6">
      <w:pPr>
        <w:spacing w:after="0" w:line="240" w:lineRule="auto"/>
        <w:ind w:left="0" w:right="0" w:firstLine="0"/>
        <w:rPr>
          <w:rFonts w:asciiTheme="minorHAnsi" w:hAnsiTheme="minorHAnsi" w:cstheme="minorHAnsi"/>
        </w:rPr>
      </w:pPr>
      <w:r>
        <w:rPr>
          <w:rFonts w:asciiTheme="minorHAnsi" w:hAnsiTheme="minorHAnsi" w:cstheme="minorHAnsi"/>
        </w:rPr>
        <w:t xml:space="preserve">The performance data forms </w:t>
      </w:r>
      <w:r w:rsidR="00006915">
        <w:rPr>
          <w:rFonts w:asciiTheme="minorHAnsi" w:hAnsiTheme="minorHAnsi" w:cstheme="minorHAnsi"/>
        </w:rPr>
        <w:t xml:space="preserve">require subrecipients to report the numerator and denominator values for each of the postsecondary performance measures. </w:t>
      </w:r>
    </w:p>
    <w:p w14:paraId="42114E7E" w14:textId="2CFD173C" w:rsidR="00A110B2" w:rsidRDefault="00A110B2" w:rsidP="00357DC6">
      <w:pPr>
        <w:spacing w:after="0" w:line="240" w:lineRule="auto"/>
        <w:ind w:left="0" w:right="0" w:firstLine="0"/>
        <w:rPr>
          <w:rFonts w:asciiTheme="minorHAnsi" w:hAnsiTheme="minorHAnsi" w:cstheme="minorHAnsi"/>
        </w:rPr>
      </w:pPr>
    </w:p>
    <w:p w14:paraId="04711C03" w14:textId="431FF401" w:rsidR="00A110B2" w:rsidRDefault="00A110B2" w:rsidP="00357DC6">
      <w:pPr>
        <w:spacing w:after="0" w:line="240" w:lineRule="auto"/>
        <w:ind w:left="0" w:right="0" w:firstLine="0"/>
        <w:rPr>
          <w:rFonts w:asciiTheme="minorHAnsi" w:hAnsiTheme="minorHAnsi" w:cstheme="minorHAnsi"/>
        </w:rPr>
      </w:pPr>
      <w:r>
        <w:rPr>
          <w:rFonts w:asciiTheme="minorHAnsi" w:hAnsiTheme="minorHAnsi" w:cstheme="minorHAnsi"/>
        </w:rPr>
        <w:t xml:space="preserve">The grand total, gender, and race/ethnicity values should be </w:t>
      </w:r>
      <w:r>
        <w:rPr>
          <w:rFonts w:asciiTheme="minorHAnsi" w:hAnsiTheme="minorHAnsi" w:cstheme="minorHAnsi"/>
          <w:i/>
          <w:iCs/>
        </w:rPr>
        <w:t xml:space="preserve">unduplicated. </w:t>
      </w:r>
      <w:r>
        <w:rPr>
          <w:rFonts w:asciiTheme="minorHAnsi" w:hAnsiTheme="minorHAnsi" w:cstheme="minorHAnsi"/>
        </w:rPr>
        <w:t>This means that a student should only be counted once</w:t>
      </w:r>
      <w:r w:rsidR="002D33EC">
        <w:rPr>
          <w:rFonts w:asciiTheme="minorHAnsi" w:hAnsiTheme="minorHAnsi" w:cstheme="minorHAnsi"/>
        </w:rPr>
        <w:t>, regardless of the number of programs in which they are concentrators</w:t>
      </w:r>
      <w:r w:rsidR="00393774">
        <w:rPr>
          <w:rFonts w:asciiTheme="minorHAnsi" w:hAnsiTheme="minorHAnsi" w:cstheme="minorHAnsi"/>
        </w:rPr>
        <w:t xml:space="preserve"> and each student should be counted in only one (1) sub-category (i.e. a student is either Male OR Female). </w:t>
      </w:r>
      <w:r w:rsidR="000C36ED">
        <w:rPr>
          <w:rFonts w:asciiTheme="minorHAnsi" w:hAnsiTheme="minorHAnsi" w:cstheme="minorHAnsi"/>
        </w:rPr>
        <w:t>Race/Ethnicity reporting uses the 1997 revised standards</w:t>
      </w:r>
      <w:r w:rsidR="00AE75CE">
        <w:rPr>
          <w:rFonts w:asciiTheme="minorHAnsi" w:hAnsiTheme="minorHAnsi" w:cstheme="minorHAnsi"/>
        </w:rPr>
        <w:t xml:space="preserve">. </w:t>
      </w:r>
      <w:r w:rsidR="00D5034D">
        <w:rPr>
          <w:rFonts w:asciiTheme="minorHAnsi" w:hAnsiTheme="minorHAnsi" w:cstheme="minorHAnsi"/>
        </w:rPr>
        <w:t xml:space="preserve">See summary of </w:t>
      </w:r>
      <w:r w:rsidR="004956EC">
        <w:rPr>
          <w:rFonts w:asciiTheme="minorHAnsi" w:hAnsiTheme="minorHAnsi" w:cstheme="minorHAnsi"/>
        </w:rPr>
        <w:t>classification below.</w:t>
      </w:r>
    </w:p>
    <w:p w14:paraId="04E833EC" w14:textId="5B1C992F" w:rsidR="00B86AD4" w:rsidRDefault="00B86AD4" w:rsidP="00357DC6">
      <w:pPr>
        <w:spacing w:after="0" w:line="240" w:lineRule="auto"/>
        <w:ind w:left="0" w:right="0" w:firstLine="0"/>
        <w:rPr>
          <w:rFonts w:asciiTheme="minorHAnsi" w:hAnsiTheme="minorHAnsi" w:cstheme="minorHAnsi"/>
        </w:rPr>
      </w:pPr>
    </w:p>
    <w:p w14:paraId="732D7F9B" w14:textId="0A9D46E5" w:rsidR="00B86AD4" w:rsidRPr="00B86AD4" w:rsidRDefault="00605D1C" w:rsidP="00357DC6">
      <w:pPr>
        <w:spacing w:after="0" w:line="240" w:lineRule="auto"/>
        <w:ind w:left="0" w:right="0" w:firstLine="0"/>
        <w:rPr>
          <w:rFonts w:asciiTheme="minorHAnsi" w:hAnsiTheme="minorHAnsi" w:cstheme="minorHAnsi"/>
        </w:rPr>
      </w:pPr>
      <w:r>
        <w:rPr>
          <w:rFonts w:asciiTheme="minorHAnsi" w:hAnsiTheme="minorHAnsi" w:cstheme="minorHAnsi"/>
        </w:rPr>
        <w:t xml:space="preserve">Data for </w:t>
      </w:r>
      <w:r w:rsidR="00B86AD4">
        <w:rPr>
          <w:rFonts w:asciiTheme="minorHAnsi" w:hAnsiTheme="minorHAnsi" w:cstheme="minorHAnsi"/>
        </w:rPr>
        <w:t>Special Populations</w:t>
      </w:r>
      <w:r>
        <w:rPr>
          <w:rFonts w:asciiTheme="minorHAnsi" w:hAnsiTheme="minorHAnsi" w:cstheme="minorHAnsi"/>
        </w:rPr>
        <w:t xml:space="preserve"> </w:t>
      </w:r>
      <w:r w:rsidR="00B86AD4">
        <w:rPr>
          <w:rFonts w:asciiTheme="minorHAnsi" w:hAnsiTheme="minorHAnsi" w:cstheme="minorHAnsi"/>
        </w:rPr>
        <w:t xml:space="preserve">and disaggregation by Career Cluster may be </w:t>
      </w:r>
      <w:r w:rsidR="00B86AD4">
        <w:rPr>
          <w:rFonts w:asciiTheme="minorHAnsi" w:hAnsiTheme="minorHAnsi" w:cstheme="minorHAnsi"/>
          <w:i/>
          <w:iCs/>
        </w:rPr>
        <w:t xml:space="preserve">duplicated. </w:t>
      </w:r>
      <w:r w:rsidR="00B86AD4">
        <w:rPr>
          <w:rFonts w:asciiTheme="minorHAnsi" w:hAnsiTheme="minorHAnsi" w:cstheme="minorHAnsi"/>
        </w:rPr>
        <w:t xml:space="preserve">This means that a student can be counted in more than 1 sub-category, if applicable. However, students that concentrate in multiple programs should still only be counted once for each applicable sub-category (i.e. a student may be considered </w:t>
      </w:r>
      <w:r w:rsidR="000569C9">
        <w:rPr>
          <w:rFonts w:asciiTheme="minorHAnsi" w:hAnsiTheme="minorHAnsi" w:cstheme="minorHAnsi"/>
        </w:rPr>
        <w:t>an “Individual from Economically Disadvantaged Families” AND an “English Learner”, but should be counted only once in each of those sub-categories, even if they concentrate in more than one (1) CTE program</w:t>
      </w:r>
      <w:r w:rsidR="00B1304C">
        <w:rPr>
          <w:rFonts w:asciiTheme="minorHAnsi" w:hAnsiTheme="minorHAnsi" w:cstheme="minorHAnsi"/>
        </w:rPr>
        <w:t xml:space="preserve">; </w:t>
      </w:r>
      <w:r w:rsidR="004A23E2">
        <w:rPr>
          <w:rFonts w:asciiTheme="minorHAnsi" w:hAnsiTheme="minorHAnsi" w:cstheme="minorHAnsi"/>
        </w:rPr>
        <w:t>a student may be counted in both “Health Science” and “STEM” career clusters</w:t>
      </w:r>
      <w:r w:rsidR="003B0326">
        <w:rPr>
          <w:rFonts w:asciiTheme="minorHAnsi" w:hAnsiTheme="minorHAnsi" w:cstheme="minorHAnsi"/>
        </w:rPr>
        <w:t>, but should be counted only once in each of those sub-categories, even if they concentrate in more than one (1) CTE program</w:t>
      </w:r>
      <w:r w:rsidR="004A23E2">
        <w:rPr>
          <w:rFonts w:asciiTheme="minorHAnsi" w:hAnsiTheme="minorHAnsi" w:cstheme="minorHAnsi"/>
        </w:rPr>
        <w:t>).</w:t>
      </w:r>
    </w:p>
    <w:p w14:paraId="4FF93318" w14:textId="46324B5A" w:rsidR="000E0429" w:rsidRDefault="000E0429" w:rsidP="00357DC6">
      <w:pPr>
        <w:spacing w:after="0" w:line="240" w:lineRule="auto"/>
        <w:ind w:left="0" w:firstLine="0"/>
        <w:rPr>
          <w:rFonts w:asciiTheme="minorHAnsi" w:hAnsiTheme="minorHAnsi" w:cstheme="minorHAnsi"/>
        </w:rPr>
      </w:pPr>
    </w:p>
    <w:p w14:paraId="12819CE1" w14:textId="701F4B25" w:rsidR="00243DA9" w:rsidRDefault="00243DA9" w:rsidP="00357DC6">
      <w:pPr>
        <w:spacing w:after="0" w:line="240" w:lineRule="auto"/>
        <w:ind w:left="0" w:firstLine="0"/>
        <w:rPr>
          <w:rFonts w:asciiTheme="minorHAnsi" w:hAnsiTheme="minorHAnsi" w:cstheme="minorHAnsi"/>
        </w:rPr>
      </w:pPr>
      <w:r>
        <w:rPr>
          <w:rFonts w:asciiTheme="minorHAnsi" w:hAnsiTheme="minorHAnsi" w:cstheme="minorHAnsi"/>
        </w:rPr>
        <w:t xml:space="preserve">The Placement </w:t>
      </w:r>
      <w:r w:rsidR="006B47B1">
        <w:rPr>
          <w:rFonts w:asciiTheme="minorHAnsi" w:hAnsiTheme="minorHAnsi" w:cstheme="minorHAnsi"/>
        </w:rPr>
        <w:t xml:space="preserve">values may be </w:t>
      </w:r>
      <w:r w:rsidR="006B47B1">
        <w:rPr>
          <w:rFonts w:asciiTheme="minorHAnsi" w:hAnsiTheme="minorHAnsi" w:cstheme="minorHAnsi"/>
          <w:i/>
          <w:iCs/>
        </w:rPr>
        <w:t xml:space="preserve">duplicated. </w:t>
      </w:r>
      <w:r w:rsidR="006B47B1">
        <w:rPr>
          <w:rFonts w:asciiTheme="minorHAnsi" w:hAnsiTheme="minorHAnsi" w:cstheme="minorHAnsi"/>
        </w:rPr>
        <w:t>This means that a student can be counted in more than one (1) placement category, if applicable. However, students that concentrate in multiple programs should still be counted once for each applicable placement category</w:t>
      </w:r>
      <w:r w:rsidR="003B0326">
        <w:rPr>
          <w:rFonts w:asciiTheme="minorHAnsi" w:hAnsiTheme="minorHAnsi" w:cstheme="minorHAnsi"/>
        </w:rPr>
        <w:t>.</w:t>
      </w:r>
    </w:p>
    <w:p w14:paraId="21E1C74F" w14:textId="77777777" w:rsidR="00551590" w:rsidRDefault="00551590" w:rsidP="00551590">
      <w:pPr>
        <w:spacing w:after="0" w:line="240" w:lineRule="auto"/>
        <w:jc w:val="left"/>
        <w:rPr>
          <w:rFonts w:asciiTheme="minorHAnsi" w:hAnsiTheme="minorHAnsi" w:cstheme="minorHAnsi"/>
          <w:b/>
          <w:bCs/>
        </w:rPr>
      </w:pPr>
    </w:p>
    <w:p w14:paraId="647AEEEA" w14:textId="4DD8DCA4" w:rsidR="004956EC" w:rsidRDefault="004956EC" w:rsidP="00357DC6">
      <w:pPr>
        <w:spacing w:after="0" w:line="240" w:lineRule="auto"/>
        <w:ind w:left="0" w:right="0" w:firstLine="0"/>
        <w:jc w:val="left"/>
        <w:rPr>
          <w:rFonts w:asciiTheme="minorHAnsi" w:hAnsiTheme="minorHAnsi" w:cstheme="minorHAnsi"/>
          <w:b/>
          <w:bCs/>
        </w:rPr>
      </w:pPr>
      <w:r>
        <w:rPr>
          <w:rFonts w:asciiTheme="minorHAnsi" w:hAnsiTheme="minorHAnsi" w:cstheme="minorHAnsi"/>
          <w:b/>
          <w:bCs/>
        </w:rPr>
        <w:t>Race/Ethnicity Reporting</w:t>
      </w:r>
    </w:p>
    <w:p w14:paraId="079EA94B" w14:textId="77777777" w:rsidR="00AE75CE" w:rsidRDefault="00682DB9" w:rsidP="00357DC6">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Race/Ethnicity reporting uses the categories and definitions </w:t>
      </w:r>
      <w:r w:rsidR="00DD3164">
        <w:rPr>
          <w:rFonts w:asciiTheme="minorHAnsi" w:hAnsiTheme="minorHAnsi" w:cstheme="minorHAnsi"/>
        </w:rPr>
        <w:t>based on the Revisions to the Standards for the Classification of Federal Data on Race and Ethnicity that was issued by the Office of Management and Budget in 1997</w:t>
      </w:r>
      <w:r w:rsidR="00AE75CE">
        <w:rPr>
          <w:rFonts w:asciiTheme="minorHAnsi" w:hAnsiTheme="minorHAnsi" w:cstheme="minorHAnsi"/>
        </w:rPr>
        <w:t xml:space="preserve"> (62 FR 58782; see: </w:t>
      </w:r>
      <w:hyperlink r:id="rId19" w:history="1">
        <w:r w:rsidR="00AE75CE" w:rsidRPr="009842A5">
          <w:rPr>
            <w:rStyle w:val="Hyperlink"/>
            <w:rFonts w:asciiTheme="minorHAnsi" w:hAnsiTheme="minorHAnsi" w:cstheme="minorHAnsi"/>
          </w:rPr>
          <w:t>https://www.govinfo.gov/content/pkg/FR-1997-10-30/pdf/97-28653.pdf</w:t>
        </w:r>
      </w:hyperlink>
      <w:r w:rsidR="00AE75CE">
        <w:rPr>
          <w:rFonts w:asciiTheme="minorHAnsi" w:hAnsiTheme="minorHAnsi" w:cstheme="minorHAnsi"/>
        </w:rPr>
        <w:t xml:space="preserve">. </w:t>
      </w:r>
    </w:p>
    <w:p w14:paraId="6D740117" w14:textId="77777777" w:rsidR="004F1EBA" w:rsidRDefault="004F1EBA" w:rsidP="00357DC6">
      <w:pPr>
        <w:spacing w:after="0" w:line="240" w:lineRule="auto"/>
        <w:ind w:left="0" w:right="0" w:firstLine="0"/>
        <w:jc w:val="left"/>
        <w:rPr>
          <w:rFonts w:asciiTheme="minorHAnsi" w:hAnsiTheme="minorHAnsi" w:cstheme="minorHAnsi"/>
        </w:rPr>
      </w:pPr>
    </w:p>
    <w:p w14:paraId="6499824D" w14:textId="77777777" w:rsidR="004F1EBA" w:rsidRDefault="004F1EBA" w:rsidP="006C4CFE">
      <w:pPr>
        <w:spacing w:after="120" w:line="240" w:lineRule="auto"/>
        <w:ind w:left="432" w:right="0" w:firstLine="0"/>
        <w:jc w:val="left"/>
        <w:rPr>
          <w:rFonts w:asciiTheme="minorHAnsi" w:hAnsiTheme="minorHAnsi" w:cstheme="minorHAnsi"/>
          <w:b/>
          <w:bCs/>
        </w:rPr>
      </w:pPr>
      <w:r w:rsidRPr="004F1EBA">
        <w:rPr>
          <w:rFonts w:asciiTheme="minorHAnsi" w:hAnsiTheme="minorHAnsi" w:cstheme="minorHAnsi"/>
          <w:b/>
          <w:bCs/>
        </w:rPr>
        <w:t xml:space="preserve">American Indian or Alaskan Native – </w:t>
      </w:r>
      <w:r w:rsidRPr="004F1EBA">
        <w:rPr>
          <w:rFonts w:asciiTheme="minorHAnsi" w:hAnsiTheme="minorHAnsi" w:cstheme="minorHAnsi"/>
        </w:rPr>
        <w:t>A person having origins in any of the original peoples of North and South America (including Central America), and who maintains a tribal affiliation or community attachment.</w:t>
      </w:r>
      <w:r w:rsidRPr="004F1EBA">
        <w:rPr>
          <w:rFonts w:asciiTheme="minorHAnsi" w:hAnsiTheme="minorHAnsi" w:cstheme="minorHAnsi"/>
          <w:b/>
          <w:bCs/>
        </w:rPr>
        <w:t xml:space="preserve"> </w:t>
      </w:r>
    </w:p>
    <w:p w14:paraId="3CC35297" w14:textId="77777777" w:rsidR="00D63F93" w:rsidRDefault="004F1EBA"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t xml:space="preserve">Asian – </w:t>
      </w:r>
      <w:r>
        <w:rPr>
          <w:rFonts w:asciiTheme="minorHAnsi" w:hAnsiTheme="minorHAnsi" w:cstheme="minorHAnsi"/>
        </w:rPr>
        <w:t>A person having origins in any of the original peoples of the Far East, East, Southeast Asia, or the Indian subcontinent including, for example, Cambodia, China, India, Japan, Korea, Mal</w:t>
      </w:r>
      <w:r w:rsidR="00D63F93">
        <w:rPr>
          <w:rFonts w:asciiTheme="minorHAnsi" w:hAnsiTheme="minorHAnsi" w:cstheme="minorHAnsi"/>
        </w:rPr>
        <w:t>aysia, Pakistan, the Philippine Islands, Thailand, and Vietnam.</w:t>
      </w:r>
    </w:p>
    <w:p w14:paraId="16E07BB7" w14:textId="77777777" w:rsidR="00D63F93" w:rsidRDefault="00D63F93"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t xml:space="preserve">Black or African American – </w:t>
      </w:r>
      <w:r>
        <w:rPr>
          <w:rFonts w:asciiTheme="minorHAnsi" w:hAnsiTheme="minorHAnsi" w:cstheme="minorHAnsi"/>
        </w:rPr>
        <w:t>A person having origins in any of the Black racial groups of Africa.</w:t>
      </w:r>
    </w:p>
    <w:p w14:paraId="3C664D8C" w14:textId="64B98089" w:rsidR="00566FBA" w:rsidRDefault="00566FBA"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t xml:space="preserve">Hispanic or Latino – </w:t>
      </w:r>
      <w:r>
        <w:rPr>
          <w:rFonts w:asciiTheme="minorHAnsi" w:hAnsiTheme="minorHAnsi" w:cstheme="minorHAnsi"/>
        </w:rPr>
        <w:t xml:space="preserve">A person of Cuban, Mexican, Puerto Rican, South or Central American, or other Spanish culture or origin. </w:t>
      </w:r>
    </w:p>
    <w:p w14:paraId="046BD34E" w14:textId="77777777" w:rsidR="00566FBA" w:rsidRDefault="00566FBA"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lastRenderedPageBreak/>
        <w:t xml:space="preserve">Native Hawaiian or Pacific Islander – </w:t>
      </w:r>
      <w:r>
        <w:rPr>
          <w:rFonts w:asciiTheme="minorHAnsi" w:hAnsiTheme="minorHAnsi" w:cstheme="minorHAnsi"/>
        </w:rPr>
        <w:t xml:space="preserve">A person having origins in any of the original peoples of Hawaii, Guam, Samoa, or other Pacific Islands. </w:t>
      </w:r>
    </w:p>
    <w:p w14:paraId="0557E2B6" w14:textId="77777777" w:rsidR="00566FBA" w:rsidRDefault="00566FBA"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t xml:space="preserve">White – </w:t>
      </w:r>
      <w:r>
        <w:rPr>
          <w:rFonts w:asciiTheme="minorHAnsi" w:hAnsiTheme="minorHAnsi" w:cstheme="minorHAnsi"/>
        </w:rPr>
        <w:t>A person having origins in any of the original peoples of Europe, the Middle East, or North Africa.</w:t>
      </w:r>
    </w:p>
    <w:p w14:paraId="6E949422" w14:textId="77777777" w:rsidR="00566FBA" w:rsidRDefault="00566FBA"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t xml:space="preserve">Two or More Races – </w:t>
      </w:r>
      <w:r>
        <w:rPr>
          <w:rFonts w:asciiTheme="minorHAnsi" w:hAnsiTheme="minorHAnsi" w:cstheme="minorHAnsi"/>
        </w:rPr>
        <w:t xml:space="preserve">A person belonging to two or more racial groups. </w:t>
      </w:r>
    </w:p>
    <w:p w14:paraId="11B25591" w14:textId="77777777" w:rsidR="00D3298B" w:rsidRDefault="00566FBA" w:rsidP="006C4CFE">
      <w:pPr>
        <w:spacing w:after="120" w:line="240" w:lineRule="auto"/>
        <w:ind w:left="432" w:right="0" w:firstLine="0"/>
        <w:jc w:val="left"/>
        <w:rPr>
          <w:rFonts w:asciiTheme="minorHAnsi" w:hAnsiTheme="minorHAnsi" w:cstheme="minorHAnsi"/>
        </w:rPr>
      </w:pPr>
      <w:r>
        <w:rPr>
          <w:rFonts w:asciiTheme="minorHAnsi" w:hAnsiTheme="minorHAnsi" w:cstheme="minorHAnsi"/>
          <w:b/>
          <w:bCs/>
        </w:rPr>
        <w:t xml:space="preserve">Race and/or Ethnicity Unknown – </w:t>
      </w:r>
      <w:r>
        <w:rPr>
          <w:rFonts w:asciiTheme="minorHAnsi" w:hAnsiTheme="minorHAnsi" w:cstheme="minorHAnsi"/>
        </w:rPr>
        <w:t xml:space="preserve">A postsecondary student </w:t>
      </w:r>
      <w:r w:rsidR="00516509">
        <w:rPr>
          <w:rFonts w:asciiTheme="minorHAnsi" w:hAnsiTheme="minorHAnsi" w:cstheme="minorHAnsi"/>
          <w:u w:val="single"/>
        </w:rPr>
        <w:t>only</w:t>
      </w:r>
      <w:r w:rsidR="00516509">
        <w:rPr>
          <w:rFonts w:asciiTheme="minorHAnsi" w:hAnsiTheme="minorHAnsi" w:cstheme="minorHAnsi"/>
        </w:rPr>
        <w:t xml:space="preserve"> who does not self-identify a race and/or ethnicity on a local information collection.</w:t>
      </w:r>
    </w:p>
    <w:p w14:paraId="2BBDCAD4" w14:textId="77777777" w:rsidR="00D3298B" w:rsidRDefault="00D3298B" w:rsidP="00357DC6">
      <w:pPr>
        <w:spacing w:after="0" w:line="240" w:lineRule="auto"/>
        <w:ind w:left="0" w:right="0" w:firstLine="0"/>
        <w:jc w:val="left"/>
        <w:rPr>
          <w:rFonts w:asciiTheme="minorHAnsi" w:hAnsiTheme="minorHAnsi" w:cstheme="minorHAnsi"/>
        </w:rPr>
      </w:pPr>
    </w:p>
    <w:p w14:paraId="643BD794" w14:textId="77777777" w:rsidR="002E41AF" w:rsidRDefault="002E41AF" w:rsidP="00357DC6">
      <w:pPr>
        <w:spacing w:after="0" w:line="240" w:lineRule="auto"/>
        <w:ind w:left="0" w:right="0" w:firstLine="0"/>
        <w:jc w:val="left"/>
        <w:rPr>
          <w:rFonts w:asciiTheme="minorHAnsi" w:hAnsiTheme="minorHAnsi" w:cstheme="minorHAnsi"/>
          <w:b/>
          <w:bCs/>
        </w:rPr>
      </w:pPr>
      <w:r>
        <w:rPr>
          <w:rFonts w:asciiTheme="minorHAnsi" w:hAnsiTheme="minorHAnsi" w:cstheme="minorHAnsi"/>
          <w:b/>
          <w:bCs/>
        </w:rPr>
        <w:t>Special Populations</w:t>
      </w:r>
    </w:p>
    <w:p w14:paraId="11526C34" w14:textId="132AC53E" w:rsidR="00123F5D" w:rsidRDefault="00283B30" w:rsidP="00357DC6">
      <w:pPr>
        <w:spacing w:after="0" w:line="240" w:lineRule="auto"/>
        <w:ind w:left="0" w:right="0" w:firstLine="0"/>
        <w:jc w:val="left"/>
        <w:rPr>
          <w:rFonts w:asciiTheme="minorHAnsi" w:hAnsiTheme="minorHAnsi" w:cstheme="minorHAnsi"/>
        </w:rPr>
      </w:pPr>
      <w:r>
        <w:rPr>
          <w:rFonts w:asciiTheme="minorHAnsi" w:hAnsiTheme="minorHAnsi" w:cstheme="minorHAnsi"/>
        </w:rPr>
        <w:t>Special populations</w:t>
      </w:r>
      <w:r w:rsidR="00605D1C">
        <w:rPr>
          <w:rFonts w:asciiTheme="minorHAnsi" w:hAnsiTheme="minorHAnsi" w:cstheme="minorHAnsi"/>
        </w:rPr>
        <w:t xml:space="preserve"> reporting uses the </w:t>
      </w:r>
      <w:r w:rsidR="00066CF9">
        <w:rPr>
          <w:rFonts w:asciiTheme="minorHAnsi" w:hAnsiTheme="minorHAnsi" w:cstheme="minorHAnsi"/>
        </w:rPr>
        <w:t xml:space="preserve">list in Perkins V </w:t>
      </w:r>
      <w:r w:rsidR="00123F5D">
        <w:rPr>
          <w:rFonts w:asciiTheme="minorHAnsi" w:hAnsiTheme="minorHAnsi" w:cstheme="minorHAnsi"/>
        </w:rPr>
        <w:t>Section</w:t>
      </w:r>
      <w:r w:rsidR="00066CF9">
        <w:rPr>
          <w:rFonts w:asciiTheme="minorHAnsi" w:hAnsiTheme="minorHAnsi" w:cstheme="minorHAnsi"/>
        </w:rPr>
        <w:t xml:space="preserve"> 3(</w:t>
      </w:r>
      <w:r w:rsidR="00123F5D">
        <w:rPr>
          <w:rFonts w:asciiTheme="minorHAnsi" w:hAnsiTheme="minorHAnsi" w:cstheme="minorHAnsi"/>
        </w:rPr>
        <w:t>48). At the postsecondary level, the term “Special Populations” means:</w:t>
      </w:r>
      <w:r w:rsidR="00605D1C">
        <w:rPr>
          <w:rFonts w:asciiTheme="minorHAnsi" w:hAnsiTheme="minorHAnsi" w:cstheme="minorHAnsi"/>
        </w:rPr>
        <w:t xml:space="preserve"> </w:t>
      </w:r>
    </w:p>
    <w:p w14:paraId="6ADD8974" w14:textId="77777777" w:rsidR="00D535A7" w:rsidRDefault="00D535A7" w:rsidP="00357DC6">
      <w:pPr>
        <w:spacing w:after="0" w:line="240" w:lineRule="auto"/>
        <w:ind w:left="0" w:right="0" w:firstLine="0"/>
        <w:jc w:val="left"/>
        <w:rPr>
          <w:rFonts w:asciiTheme="minorHAnsi" w:hAnsiTheme="minorHAnsi" w:cstheme="minorHAnsi"/>
        </w:rPr>
      </w:pPr>
    </w:p>
    <w:p w14:paraId="210237F8" w14:textId="080991CE" w:rsidR="00D535A7" w:rsidRPr="003A3DB4" w:rsidRDefault="00123F5D"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Individuals with disabilities</w:t>
      </w:r>
    </w:p>
    <w:p w14:paraId="2016D281" w14:textId="6250C7B5" w:rsidR="00493A4D" w:rsidRPr="003A3DB4" w:rsidRDefault="00256480"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I</w:t>
      </w:r>
      <w:r w:rsidR="00123F5D" w:rsidRPr="003A3DB4">
        <w:rPr>
          <w:rFonts w:asciiTheme="minorHAnsi" w:hAnsiTheme="minorHAnsi" w:cstheme="minorHAnsi"/>
        </w:rPr>
        <w:t xml:space="preserve">ndividuals from </w:t>
      </w:r>
      <w:proofErr w:type="gramStart"/>
      <w:r w:rsidR="00123F5D" w:rsidRPr="003A3DB4">
        <w:rPr>
          <w:rFonts w:asciiTheme="minorHAnsi" w:hAnsiTheme="minorHAnsi" w:cstheme="minorHAnsi"/>
        </w:rPr>
        <w:t>economically disadv</w:t>
      </w:r>
      <w:r w:rsidR="00493A4D" w:rsidRPr="003A3DB4">
        <w:rPr>
          <w:rFonts w:asciiTheme="minorHAnsi" w:hAnsiTheme="minorHAnsi" w:cstheme="minorHAnsi"/>
        </w:rPr>
        <w:t>antaged</w:t>
      </w:r>
      <w:proofErr w:type="gramEnd"/>
      <w:r w:rsidR="00493A4D" w:rsidRPr="003A3DB4">
        <w:rPr>
          <w:rFonts w:asciiTheme="minorHAnsi" w:hAnsiTheme="minorHAnsi" w:cstheme="minorHAnsi"/>
        </w:rPr>
        <w:t xml:space="preserve"> families</w:t>
      </w:r>
      <w:r w:rsidR="00D535A7" w:rsidRPr="003A3DB4">
        <w:rPr>
          <w:rFonts w:asciiTheme="minorHAnsi" w:hAnsiTheme="minorHAnsi" w:cstheme="minorHAnsi"/>
        </w:rPr>
        <w:t xml:space="preserve"> </w:t>
      </w:r>
    </w:p>
    <w:p w14:paraId="7522C3CE" w14:textId="77777777" w:rsidR="00493A4D" w:rsidRPr="003A3DB4" w:rsidRDefault="00493A4D"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Single Parents (including single pregnant women)</w:t>
      </w:r>
    </w:p>
    <w:p w14:paraId="0DE942C6" w14:textId="63F9789C" w:rsidR="00493A4D" w:rsidRPr="003A3DB4" w:rsidRDefault="00493A4D"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Out-of-workforce individuals</w:t>
      </w:r>
      <w:r w:rsidR="00401F1E">
        <w:rPr>
          <w:rFonts w:asciiTheme="minorHAnsi" w:hAnsiTheme="minorHAnsi" w:cstheme="minorHAnsi"/>
        </w:rPr>
        <w:t xml:space="preserve"> (formerly Displaced Homemaker)</w:t>
      </w:r>
      <w:r w:rsidR="00854111" w:rsidRPr="00854111">
        <w:rPr>
          <w:rFonts w:asciiTheme="minorHAnsi" w:hAnsiTheme="minorHAnsi" w:cstheme="minorHAnsi"/>
          <w:sz w:val="28"/>
          <w:szCs w:val="28"/>
          <w:vertAlign w:val="superscript"/>
        </w:rPr>
        <w:t>1</w:t>
      </w:r>
    </w:p>
    <w:p w14:paraId="62E474E4" w14:textId="77777777" w:rsidR="00493A4D" w:rsidRPr="003A3DB4" w:rsidRDefault="00493A4D"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English Learners</w:t>
      </w:r>
    </w:p>
    <w:p w14:paraId="4187E45F" w14:textId="77777777" w:rsidR="00493A4D" w:rsidRPr="003A3DB4" w:rsidRDefault="00493A4D"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Homeless individuals (as described in section 725 of the McKinney-Vento Homeless Assistance Act (42 U.S.C. 11434a)</w:t>
      </w:r>
    </w:p>
    <w:p w14:paraId="237FD9E4" w14:textId="2389DC3C" w:rsidR="00493A4D" w:rsidRPr="003A3DB4" w:rsidRDefault="00493A4D" w:rsidP="00357DC6">
      <w:pPr>
        <w:pStyle w:val="ListParagraph"/>
        <w:numPr>
          <w:ilvl w:val="0"/>
          <w:numId w:val="5"/>
        </w:numPr>
        <w:spacing w:after="0" w:line="240" w:lineRule="auto"/>
        <w:ind w:right="0"/>
        <w:jc w:val="left"/>
        <w:rPr>
          <w:rFonts w:asciiTheme="minorHAnsi" w:hAnsiTheme="minorHAnsi" w:cstheme="minorHAnsi"/>
        </w:rPr>
      </w:pPr>
      <w:r w:rsidRPr="003A3DB4">
        <w:rPr>
          <w:rFonts w:asciiTheme="minorHAnsi" w:hAnsiTheme="minorHAnsi" w:cstheme="minorHAnsi"/>
        </w:rPr>
        <w:t>Youth who are in, or have aged out of, the foster care system</w:t>
      </w:r>
      <w:r w:rsidR="007F515A">
        <w:rPr>
          <w:rFonts w:asciiTheme="minorHAnsi" w:hAnsiTheme="minorHAnsi" w:cstheme="minorHAnsi"/>
          <w:sz w:val="28"/>
          <w:szCs w:val="28"/>
          <w:vertAlign w:val="superscript"/>
        </w:rPr>
        <w:t>2</w:t>
      </w:r>
      <w:r w:rsidR="00726E31">
        <w:rPr>
          <w:rFonts w:asciiTheme="minorHAnsi" w:hAnsiTheme="minorHAnsi" w:cstheme="minorHAnsi"/>
          <w:sz w:val="28"/>
          <w:szCs w:val="28"/>
          <w:vertAlign w:val="superscript"/>
        </w:rPr>
        <w:t xml:space="preserve">, </w:t>
      </w:r>
      <w:r w:rsidR="007F515A">
        <w:rPr>
          <w:rFonts w:asciiTheme="minorHAnsi" w:hAnsiTheme="minorHAnsi" w:cstheme="minorHAnsi"/>
          <w:sz w:val="28"/>
          <w:szCs w:val="28"/>
          <w:vertAlign w:val="superscript"/>
        </w:rPr>
        <w:t>4</w:t>
      </w:r>
    </w:p>
    <w:p w14:paraId="6FDB4C25" w14:textId="612DCC7D" w:rsidR="00BD6C73" w:rsidRPr="00BD6C73" w:rsidRDefault="00493A4D" w:rsidP="00357DC6">
      <w:pPr>
        <w:pStyle w:val="ListParagraph"/>
        <w:numPr>
          <w:ilvl w:val="0"/>
          <w:numId w:val="5"/>
        </w:numPr>
        <w:spacing w:after="0" w:line="240" w:lineRule="auto"/>
        <w:ind w:right="0"/>
        <w:jc w:val="left"/>
        <w:rPr>
          <w:rFonts w:asciiTheme="minorHAnsi" w:hAnsiTheme="minorHAnsi" w:cstheme="minorHAnsi"/>
          <w:b/>
          <w:bCs/>
        </w:rPr>
      </w:pPr>
      <w:r w:rsidRPr="003A3DB4">
        <w:rPr>
          <w:rFonts w:asciiTheme="minorHAnsi" w:hAnsiTheme="minorHAnsi" w:cstheme="minorHAnsi"/>
        </w:rPr>
        <w:t>Youth with a parent who is a member of the armed forces and is on active duty</w:t>
      </w:r>
      <w:r w:rsidR="007F515A">
        <w:rPr>
          <w:rFonts w:asciiTheme="minorHAnsi" w:hAnsiTheme="minorHAnsi" w:cstheme="minorHAnsi"/>
          <w:sz w:val="28"/>
          <w:szCs w:val="28"/>
          <w:vertAlign w:val="superscript"/>
        </w:rPr>
        <w:t>3,4</w:t>
      </w:r>
    </w:p>
    <w:p w14:paraId="4BFDAF04" w14:textId="40EE9D8C" w:rsidR="00BD6C73" w:rsidRDefault="00BD6C73" w:rsidP="00357DC6">
      <w:pPr>
        <w:spacing w:after="0" w:line="240" w:lineRule="auto"/>
        <w:ind w:right="0"/>
        <w:jc w:val="left"/>
        <w:rPr>
          <w:rFonts w:asciiTheme="minorHAnsi" w:hAnsiTheme="minorHAnsi" w:cstheme="minorHAnsi"/>
          <w:b/>
          <w:bCs/>
        </w:rPr>
      </w:pPr>
    </w:p>
    <w:p w14:paraId="1D1EDBE7" w14:textId="2784E1A8" w:rsidR="007F515A" w:rsidRPr="007F515A" w:rsidRDefault="007F515A" w:rsidP="00357DC6">
      <w:pPr>
        <w:spacing w:after="0" w:line="240" w:lineRule="auto"/>
        <w:ind w:right="0"/>
        <w:jc w:val="left"/>
        <w:rPr>
          <w:rFonts w:asciiTheme="minorHAnsi" w:hAnsiTheme="minorHAnsi" w:cstheme="minorHAnsi"/>
        </w:rPr>
      </w:pPr>
      <w:r w:rsidRPr="00157F8A">
        <w:rPr>
          <w:rFonts w:asciiTheme="minorHAnsi" w:hAnsiTheme="minorHAnsi" w:cstheme="minorHAnsi"/>
          <w:sz w:val="28"/>
          <w:szCs w:val="28"/>
          <w:vertAlign w:val="superscript"/>
        </w:rPr>
        <w:t>1</w:t>
      </w:r>
      <w:r>
        <w:rPr>
          <w:rFonts w:asciiTheme="minorHAnsi" w:hAnsiTheme="minorHAnsi" w:cstheme="minorHAnsi"/>
        </w:rPr>
        <w:t>The term “Out of Workforce Individual” means as</w:t>
      </w:r>
      <w:r w:rsidR="004C3090">
        <w:rPr>
          <w:rFonts w:asciiTheme="minorHAnsi" w:hAnsiTheme="minorHAnsi" w:cstheme="minorHAnsi"/>
        </w:rPr>
        <w:t xml:space="preserve"> (a) an individual who is a displaced homemaker as defined in section 3 of WIOA or (b) an individual who has worked primarily without remuneration to care for a home and family, and for that reason has diminished marketable skills, or </w:t>
      </w:r>
      <w:r w:rsidR="00776D7B">
        <w:rPr>
          <w:rFonts w:asciiTheme="minorHAnsi" w:hAnsiTheme="minorHAnsi" w:cstheme="minorHAnsi"/>
        </w:rPr>
        <w:t xml:space="preserve">(c) is a parent whose youngest dependent child will become ineligible to receive assistance under Part A of title IV of the Social Security Act no later than 2 years after the date on which the parent applies for assistance under such title, </w:t>
      </w:r>
      <w:r w:rsidR="00157F8A">
        <w:rPr>
          <w:rFonts w:asciiTheme="minorHAnsi" w:hAnsiTheme="minorHAnsi" w:cstheme="minorHAnsi"/>
        </w:rPr>
        <w:t>and (d) is unemployed or underemployed and is experiencing difficulty in obtaining or upgrading employment.</w:t>
      </w:r>
    </w:p>
    <w:p w14:paraId="05058C93" w14:textId="77777777" w:rsidR="007F515A" w:rsidRDefault="007F515A" w:rsidP="00357DC6">
      <w:pPr>
        <w:spacing w:after="0" w:line="240" w:lineRule="auto"/>
        <w:ind w:right="0"/>
        <w:jc w:val="left"/>
        <w:rPr>
          <w:rFonts w:asciiTheme="minorHAnsi" w:hAnsiTheme="minorHAnsi" w:cstheme="minorHAnsi"/>
          <w:b/>
          <w:bCs/>
        </w:rPr>
      </w:pPr>
    </w:p>
    <w:p w14:paraId="41769F9F" w14:textId="79861028" w:rsidR="00D07EDE" w:rsidRDefault="007F515A" w:rsidP="00357DC6">
      <w:pPr>
        <w:spacing w:after="0" w:line="240" w:lineRule="auto"/>
        <w:ind w:right="0"/>
        <w:jc w:val="left"/>
        <w:rPr>
          <w:rFonts w:asciiTheme="minorHAnsi" w:hAnsiTheme="minorHAnsi" w:cstheme="minorHAnsi"/>
        </w:rPr>
      </w:pPr>
      <w:r>
        <w:rPr>
          <w:rFonts w:asciiTheme="minorHAnsi" w:hAnsiTheme="minorHAnsi" w:cstheme="minorHAnsi"/>
          <w:sz w:val="28"/>
          <w:szCs w:val="28"/>
          <w:vertAlign w:val="superscript"/>
        </w:rPr>
        <w:t>2</w:t>
      </w:r>
      <w:r w:rsidR="00155729">
        <w:rPr>
          <w:rFonts w:asciiTheme="minorHAnsi" w:hAnsiTheme="minorHAnsi" w:cstheme="minorHAnsi"/>
        </w:rPr>
        <w:t xml:space="preserve">Since postsecondary institutions primarily work with adults, there may be few students who qualify in this </w:t>
      </w:r>
      <w:r w:rsidR="008B153B">
        <w:rPr>
          <w:rFonts w:asciiTheme="minorHAnsi" w:hAnsiTheme="minorHAnsi" w:cstheme="minorHAnsi"/>
        </w:rPr>
        <w:t>population. However, if a college has a dual enrollment program that allows youth (secondary students) to take college courses while still in high school,</w:t>
      </w:r>
      <w:r w:rsidR="00D07EDE">
        <w:rPr>
          <w:rFonts w:asciiTheme="minorHAnsi" w:hAnsiTheme="minorHAnsi" w:cstheme="minorHAnsi"/>
        </w:rPr>
        <w:t xml:space="preserve"> any secondary students need to be counted in all applicable categories.</w:t>
      </w:r>
    </w:p>
    <w:p w14:paraId="010CD3C1" w14:textId="77777777" w:rsidR="00D07EDE" w:rsidRDefault="00D07EDE" w:rsidP="00357DC6">
      <w:pPr>
        <w:spacing w:after="0" w:line="240" w:lineRule="auto"/>
        <w:ind w:right="0"/>
        <w:jc w:val="left"/>
        <w:rPr>
          <w:rFonts w:asciiTheme="minorHAnsi" w:hAnsiTheme="minorHAnsi" w:cstheme="minorHAnsi"/>
        </w:rPr>
      </w:pPr>
    </w:p>
    <w:p w14:paraId="73CC8CE9" w14:textId="14A82D23" w:rsidR="007961DD" w:rsidRDefault="007F515A" w:rsidP="00357DC6">
      <w:pPr>
        <w:spacing w:after="0" w:line="240" w:lineRule="auto"/>
        <w:ind w:right="0"/>
        <w:jc w:val="left"/>
        <w:rPr>
          <w:rFonts w:asciiTheme="minorHAnsi" w:hAnsiTheme="minorHAnsi" w:cstheme="minorHAnsi"/>
        </w:rPr>
      </w:pPr>
      <w:r>
        <w:rPr>
          <w:rFonts w:asciiTheme="minorHAnsi" w:hAnsiTheme="minorHAnsi" w:cstheme="minorHAnsi"/>
          <w:sz w:val="28"/>
          <w:szCs w:val="28"/>
          <w:vertAlign w:val="superscript"/>
        </w:rPr>
        <w:t>3</w:t>
      </w:r>
      <w:r w:rsidR="006B0231">
        <w:rPr>
          <w:rFonts w:asciiTheme="minorHAnsi" w:hAnsiTheme="minorHAnsi" w:cstheme="minorHAnsi"/>
        </w:rPr>
        <w:t>The “</w:t>
      </w:r>
      <w:r w:rsidR="00D07EDE">
        <w:rPr>
          <w:rFonts w:asciiTheme="minorHAnsi" w:hAnsiTheme="minorHAnsi" w:cstheme="minorHAnsi"/>
        </w:rPr>
        <w:t xml:space="preserve">Youth </w:t>
      </w:r>
      <w:r w:rsidR="00362801">
        <w:rPr>
          <w:rFonts w:asciiTheme="minorHAnsi" w:hAnsiTheme="minorHAnsi" w:cstheme="minorHAnsi"/>
        </w:rPr>
        <w:t>with active military duty parents</w:t>
      </w:r>
      <w:r w:rsidR="006B0231">
        <w:rPr>
          <w:rFonts w:asciiTheme="minorHAnsi" w:hAnsiTheme="minorHAnsi" w:cstheme="minorHAnsi"/>
        </w:rPr>
        <w:t>”</w:t>
      </w:r>
      <w:r w:rsidR="00362801">
        <w:rPr>
          <w:rFonts w:asciiTheme="minorHAnsi" w:hAnsiTheme="minorHAnsi" w:cstheme="minorHAnsi"/>
        </w:rPr>
        <w:t xml:space="preserve"> </w:t>
      </w:r>
      <w:r w:rsidR="006B0231">
        <w:rPr>
          <w:rFonts w:asciiTheme="minorHAnsi" w:hAnsiTheme="minorHAnsi" w:cstheme="minorHAnsi"/>
        </w:rPr>
        <w:t xml:space="preserve">population does not include </w:t>
      </w:r>
      <w:r w:rsidR="008A589F">
        <w:rPr>
          <w:rFonts w:asciiTheme="minorHAnsi" w:hAnsiTheme="minorHAnsi" w:cstheme="minorHAnsi"/>
        </w:rPr>
        <w:t xml:space="preserve">active military duty students. Only students with a parent in the military on active duty should be counted here. </w:t>
      </w:r>
      <w:r w:rsidR="002B712C">
        <w:rPr>
          <w:rFonts w:asciiTheme="minorHAnsi" w:hAnsiTheme="minorHAnsi" w:cstheme="minorHAnsi"/>
        </w:rPr>
        <w:t xml:space="preserve">Note that if a student is dual enrolled, then the student needs to be counted at both the secondary and postsecondary </w:t>
      </w:r>
      <w:r w:rsidR="005C20ED">
        <w:rPr>
          <w:rFonts w:asciiTheme="minorHAnsi" w:hAnsiTheme="minorHAnsi" w:cstheme="minorHAnsi"/>
        </w:rPr>
        <w:t xml:space="preserve">levels (see note 1). </w:t>
      </w:r>
    </w:p>
    <w:p w14:paraId="5D1AC7F1" w14:textId="67755ABD" w:rsidR="00F22008" w:rsidRDefault="00F22008" w:rsidP="00357DC6">
      <w:pPr>
        <w:spacing w:after="0" w:line="240" w:lineRule="auto"/>
        <w:ind w:right="0"/>
        <w:jc w:val="left"/>
        <w:rPr>
          <w:rFonts w:asciiTheme="minorHAnsi" w:hAnsiTheme="minorHAnsi" w:cstheme="minorHAnsi"/>
        </w:rPr>
      </w:pPr>
    </w:p>
    <w:p w14:paraId="1C26FDF9" w14:textId="0ED7C7D4" w:rsidR="00F22008" w:rsidRDefault="007F515A" w:rsidP="00357DC6">
      <w:pPr>
        <w:spacing w:after="0" w:line="240" w:lineRule="auto"/>
        <w:ind w:right="0"/>
        <w:jc w:val="left"/>
        <w:rPr>
          <w:rFonts w:asciiTheme="minorHAnsi" w:hAnsiTheme="minorHAnsi" w:cstheme="minorHAnsi"/>
        </w:rPr>
      </w:pPr>
      <w:r>
        <w:rPr>
          <w:rFonts w:asciiTheme="minorHAnsi" w:hAnsiTheme="minorHAnsi" w:cstheme="minorHAnsi"/>
          <w:sz w:val="28"/>
          <w:szCs w:val="28"/>
          <w:vertAlign w:val="superscript"/>
        </w:rPr>
        <w:t>4</w:t>
      </w:r>
      <w:r w:rsidR="00F22008">
        <w:rPr>
          <w:rFonts w:asciiTheme="minorHAnsi" w:hAnsiTheme="minorHAnsi" w:cstheme="minorHAnsi"/>
        </w:rPr>
        <w:t>The term “youth” includes only students between the ages 14-24 in postsecondary Perkins V reporting. This definition of youth aligns with the definition provided in the Workforce Innovation and Opportunity Act (WIOA).</w:t>
      </w:r>
    </w:p>
    <w:p w14:paraId="67D4DD1C" w14:textId="6C337980" w:rsidR="00357DC6" w:rsidRDefault="00357DC6" w:rsidP="00357DC6">
      <w:pPr>
        <w:spacing w:after="0" w:line="240" w:lineRule="auto"/>
        <w:ind w:right="0"/>
        <w:jc w:val="left"/>
        <w:rPr>
          <w:rFonts w:asciiTheme="minorHAnsi" w:hAnsiTheme="minorHAnsi" w:cstheme="minorHAnsi"/>
        </w:rPr>
      </w:pPr>
    </w:p>
    <w:p w14:paraId="0DC906C9" w14:textId="2D584046" w:rsidR="00357DC6" w:rsidRDefault="002830DE">
      <w:pPr>
        <w:spacing w:after="160" w:line="259" w:lineRule="auto"/>
        <w:ind w:left="0" w:right="0" w:firstLine="0"/>
        <w:jc w:val="left"/>
        <w:rPr>
          <w:rFonts w:asciiTheme="minorHAnsi" w:hAnsiTheme="minorHAnsi" w:cstheme="minorHAnsi"/>
        </w:rPr>
      </w:pPr>
      <w:r>
        <w:rPr>
          <w:rFonts w:asciiTheme="minorHAnsi" w:hAnsiTheme="minorHAnsi" w:cstheme="minorHAnsi"/>
        </w:rPr>
        <w:t xml:space="preserve">Homeless individuals, youth who are in or have aged out of Foster Care, and youth with an active military parent </w:t>
      </w:r>
      <w:r w:rsidR="00A00C7A">
        <w:rPr>
          <w:rFonts w:asciiTheme="minorHAnsi" w:hAnsiTheme="minorHAnsi" w:cstheme="minorHAnsi"/>
        </w:rPr>
        <w:t xml:space="preserve">are Perkins V additions to the special </w:t>
      </w:r>
      <w:r w:rsidR="00F12A86">
        <w:rPr>
          <w:rFonts w:asciiTheme="minorHAnsi" w:hAnsiTheme="minorHAnsi" w:cstheme="minorHAnsi"/>
        </w:rPr>
        <w:t>population’s</w:t>
      </w:r>
      <w:r w:rsidR="006C4CFE">
        <w:rPr>
          <w:rFonts w:asciiTheme="minorHAnsi" w:hAnsiTheme="minorHAnsi" w:cstheme="minorHAnsi"/>
        </w:rPr>
        <w:t xml:space="preserve"> definition</w:t>
      </w:r>
      <w:r w:rsidR="00A00C7A">
        <w:rPr>
          <w:rFonts w:asciiTheme="minorHAnsi" w:hAnsiTheme="minorHAnsi" w:cstheme="minorHAnsi"/>
        </w:rPr>
        <w:t>.</w:t>
      </w:r>
    </w:p>
    <w:p w14:paraId="42FF9EFC" w14:textId="77777777" w:rsidR="00551590" w:rsidRDefault="00551590" w:rsidP="00551590">
      <w:pPr>
        <w:spacing w:after="0" w:line="240" w:lineRule="auto"/>
        <w:jc w:val="left"/>
        <w:rPr>
          <w:rFonts w:asciiTheme="minorHAnsi" w:hAnsiTheme="minorHAnsi" w:cstheme="minorHAnsi"/>
          <w:b/>
          <w:bCs/>
        </w:rPr>
      </w:pPr>
    </w:p>
    <w:p w14:paraId="338A859F" w14:textId="77777777" w:rsidR="00551590" w:rsidRDefault="00551590" w:rsidP="00551590">
      <w:pPr>
        <w:spacing w:after="0" w:line="240" w:lineRule="auto"/>
        <w:jc w:val="left"/>
        <w:rPr>
          <w:rFonts w:asciiTheme="minorHAnsi" w:hAnsiTheme="minorHAnsi" w:cstheme="minorHAnsi"/>
          <w:b/>
          <w:bCs/>
        </w:rPr>
      </w:pPr>
    </w:p>
    <w:p w14:paraId="119109BE" w14:textId="6ED86D3A" w:rsidR="00357DC6" w:rsidRDefault="00551590" w:rsidP="00357DC6">
      <w:pPr>
        <w:spacing w:after="0" w:line="240" w:lineRule="auto"/>
        <w:ind w:left="0" w:right="0" w:firstLine="0"/>
        <w:jc w:val="center"/>
        <w:rPr>
          <w:rFonts w:asciiTheme="minorHAnsi" w:hAnsiTheme="minorHAnsi" w:cstheme="minorHAnsi"/>
          <w:b/>
          <w:bCs/>
        </w:rPr>
      </w:pPr>
      <w:r>
        <w:rPr>
          <w:rFonts w:asciiTheme="minorHAnsi" w:hAnsiTheme="minorHAnsi" w:cstheme="minorHAnsi"/>
          <w:b/>
          <w:bCs/>
        </w:rPr>
        <w:lastRenderedPageBreak/>
        <w:t>P</w:t>
      </w:r>
      <w:r w:rsidR="00FA0FC7">
        <w:rPr>
          <w:rFonts w:asciiTheme="minorHAnsi" w:hAnsiTheme="minorHAnsi" w:cstheme="minorHAnsi"/>
          <w:b/>
          <w:bCs/>
        </w:rPr>
        <w:t xml:space="preserve">erformance Measure: </w:t>
      </w:r>
      <w:r w:rsidR="00357DC6">
        <w:rPr>
          <w:rFonts w:asciiTheme="minorHAnsi" w:hAnsiTheme="minorHAnsi" w:cstheme="minorHAnsi"/>
          <w:b/>
          <w:bCs/>
        </w:rPr>
        <w:t>1P1</w:t>
      </w:r>
      <w:r w:rsidR="004A4D7E">
        <w:rPr>
          <w:rFonts w:asciiTheme="minorHAnsi" w:hAnsiTheme="minorHAnsi" w:cstheme="minorHAnsi"/>
          <w:b/>
          <w:bCs/>
        </w:rPr>
        <w:t xml:space="preserve"> </w:t>
      </w:r>
      <w:r w:rsidR="00357DC6">
        <w:rPr>
          <w:rFonts w:asciiTheme="minorHAnsi" w:hAnsiTheme="minorHAnsi" w:cstheme="minorHAnsi"/>
          <w:b/>
          <w:bCs/>
        </w:rPr>
        <w:t>Retention &amp; Placement</w:t>
      </w:r>
    </w:p>
    <w:p w14:paraId="139F36E9" w14:textId="77777777" w:rsidR="00943440" w:rsidRDefault="00943440" w:rsidP="00357DC6">
      <w:pPr>
        <w:spacing w:after="0" w:line="240" w:lineRule="auto"/>
        <w:ind w:left="0" w:right="0" w:firstLine="0"/>
        <w:jc w:val="center"/>
        <w:rPr>
          <w:rFonts w:asciiTheme="minorHAnsi" w:hAnsiTheme="minorHAnsi" w:cstheme="minorHAnsi"/>
          <w:b/>
          <w:bCs/>
        </w:rPr>
      </w:pPr>
    </w:p>
    <w:p w14:paraId="7A85D295" w14:textId="418F5290" w:rsidR="00943440" w:rsidRDefault="00FF00CC" w:rsidP="00FF0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rPr>
          <w:rFonts w:asciiTheme="minorHAnsi" w:hAnsiTheme="minorHAnsi" w:cstheme="minorHAnsi"/>
          <w:b/>
          <w:bCs/>
        </w:rPr>
      </w:pPr>
      <w:r>
        <w:rPr>
          <w:rFonts w:asciiTheme="minorHAnsi" w:hAnsiTheme="minorHAnsi" w:cstheme="minorHAnsi"/>
          <w:b/>
          <w:bCs/>
        </w:rPr>
        <w:t>Sample Reporting Form for 1P1 Retention &amp; Placement</w:t>
      </w:r>
    </w:p>
    <w:p w14:paraId="7BD8E0A3" w14:textId="77777777" w:rsidR="00FF00CC" w:rsidRDefault="00FF00CC" w:rsidP="00357DC6">
      <w:pPr>
        <w:spacing w:after="0" w:line="240" w:lineRule="auto"/>
        <w:ind w:left="0" w:right="0" w:firstLine="0"/>
        <w:jc w:val="center"/>
        <w:rPr>
          <w:rFonts w:asciiTheme="minorHAnsi" w:hAnsiTheme="minorHAnsi" w:cstheme="minorHAnsi"/>
          <w:b/>
          <w:bCs/>
        </w:rPr>
      </w:pPr>
    </w:p>
    <w:p w14:paraId="2B922821" w14:textId="30E27CC2" w:rsidR="00357DC6" w:rsidRDefault="00357DC6" w:rsidP="00357DC6">
      <w:pPr>
        <w:spacing w:after="0" w:line="240" w:lineRule="auto"/>
        <w:ind w:left="0" w:right="0" w:firstLine="0"/>
        <w:jc w:val="center"/>
        <w:rPr>
          <w:rFonts w:asciiTheme="minorHAnsi" w:hAnsiTheme="minorHAnsi" w:cstheme="minorHAnsi"/>
          <w:b/>
          <w:bCs/>
        </w:rPr>
      </w:pPr>
      <w:r w:rsidRPr="00125735">
        <w:rPr>
          <w:rFonts w:asciiTheme="minorHAnsi" w:hAnsiTheme="minorHAnsi" w:cstheme="minorHAnsi"/>
          <w:b/>
          <w:bCs/>
          <w:noProof/>
        </w:rPr>
        <w:drawing>
          <wp:inline distT="0" distB="0" distL="0" distR="0" wp14:anchorId="79A7E793" wp14:editId="4D040A0F">
            <wp:extent cx="6477000" cy="58244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86960" cy="5833412"/>
                    </a:xfrm>
                    <a:prstGeom prst="rect">
                      <a:avLst/>
                    </a:prstGeom>
                  </pic:spPr>
                </pic:pic>
              </a:graphicData>
            </a:graphic>
          </wp:inline>
        </w:drawing>
      </w:r>
    </w:p>
    <w:p w14:paraId="5A55EFBC" w14:textId="77777777" w:rsidR="006029C5" w:rsidRDefault="006029C5" w:rsidP="00357DC6">
      <w:pPr>
        <w:spacing w:after="0" w:line="240" w:lineRule="auto"/>
        <w:ind w:left="0" w:right="0" w:firstLine="0"/>
        <w:rPr>
          <w:rFonts w:asciiTheme="minorHAnsi" w:hAnsiTheme="minorHAnsi" w:cstheme="minorHAnsi"/>
          <w:b/>
          <w:bCs/>
        </w:rPr>
      </w:pPr>
    </w:p>
    <w:p w14:paraId="08B4A7D8" w14:textId="77777777" w:rsidR="00943440" w:rsidRDefault="00943440">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211A4C1D" w14:textId="17A40159" w:rsidR="00357DC6" w:rsidRDefault="00FF00CC" w:rsidP="00FF0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rPr>
          <w:rFonts w:asciiTheme="minorHAnsi" w:hAnsiTheme="minorHAnsi" w:cstheme="minorHAnsi"/>
          <w:b/>
          <w:bCs/>
        </w:rPr>
      </w:pPr>
      <w:r>
        <w:rPr>
          <w:rFonts w:asciiTheme="minorHAnsi" w:hAnsiTheme="minorHAnsi" w:cstheme="minorHAnsi"/>
          <w:b/>
          <w:bCs/>
        </w:rPr>
        <w:lastRenderedPageBreak/>
        <w:t>Field Definitions for 1P1 Retention &amp; Placement</w:t>
      </w:r>
    </w:p>
    <w:p w14:paraId="09D46F81" w14:textId="77777777" w:rsidR="00FF00CC" w:rsidRDefault="00FF00CC" w:rsidP="00357DC6">
      <w:pPr>
        <w:spacing w:after="0" w:line="240" w:lineRule="auto"/>
        <w:ind w:left="0" w:right="0" w:firstLine="0"/>
        <w:rPr>
          <w:rFonts w:asciiTheme="minorHAnsi" w:hAnsiTheme="minorHAnsi" w:cstheme="minorHAnsi"/>
          <w:b/>
          <w:bCs/>
        </w:rPr>
      </w:pPr>
    </w:p>
    <w:tbl>
      <w:tblPr>
        <w:tblStyle w:val="TableGrid"/>
        <w:tblW w:w="10260" w:type="dxa"/>
        <w:tblInd w:w="-95" w:type="dxa"/>
        <w:tblLook w:val="04A0" w:firstRow="1" w:lastRow="0" w:firstColumn="1" w:lastColumn="0" w:noHBand="0" w:noVBand="1"/>
      </w:tblPr>
      <w:tblGrid>
        <w:gridCol w:w="3150"/>
        <w:gridCol w:w="7110"/>
      </w:tblGrid>
      <w:tr w:rsidR="00357DC6" w14:paraId="413639DB" w14:textId="77777777" w:rsidTr="00FF00CC">
        <w:tc>
          <w:tcPr>
            <w:tcW w:w="3150" w:type="dxa"/>
          </w:tcPr>
          <w:p w14:paraId="08E6AB03" w14:textId="4A3D91A3" w:rsidR="00357DC6" w:rsidRPr="004559BE" w:rsidRDefault="004559BE" w:rsidP="00A64625">
            <w:pPr>
              <w:spacing w:after="0" w:line="240" w:lineRule="auto"/>
              <w:ind w:left="0" w:right="0" w:firstLine="0"/>
              <w:rPr>
                <w:rFonts w:asciiTheme="minorHAnsi" w:hAnsiTheme="minorHAnsi" w:cstheme="minorHAnsi"/>
                <w:b/>
                <w:bCs/>
              </w:rPr>
            </w:pPr>
            <w:r w:rsidRPr="004559BE">
              <w:rPr>
                <w:rFonts w:asciiTheme="minorHAnsi" w:hAnsiTheme="minorHAnsi" w:cstheme="minorHAnsi"/>
                <w:b/>
                <w:bCs/>
              </w:rPr>
              <w:t>Field</w:t>
            </w:r>
          </w:p>
        </w:tc>
        <w:tc>
          <w:tcPr>
            <w:tcW w:w="7110" w:type="dxa"/>
          </w:tcPr>
          <w:p w14:paraId="143B4797" w14:textId="6838D0BB" w:rsidR="00357DC6" w:rsidRDefault="004559BE" w:rsidP="00A64625">
            <w:pPr>
              <w:spacing w:after="0" w:line="240" w:lineRule="auto"/>
              <w:ind w:left="0" w:right="0" w:firstLine="0"/>
              <w:rPr>
                <w:rFonts w:asciiTheme="minorHAnsi" w:hAnsiTheme="minorHAnsi" w:cstheme="minorHAnsi"/>
                <w:b/>
                <w:bCs/>
              </w:rPr>
            </w:pPr>
            <w:r>
              <w:rPr>
                <w:rFonts w:asciiTheme="minorHAnsi" w:hAnsiTheme="minorHAnsi" w:cstheme="minorHAnsi"/>
                <w:b/>
                <w:bCs/>
              </w:rPr>
              <w:t>Comments</w:t>
            </w:r>
          </w:p>
        </w:tc>
      </w:tr>
      <w:tr w:rsidR="00357DC6" w14:paraId="434C280A" w14:textId="77777777" w:rsidTr="00FF00CC">
        <w:tc>
          <w:tcPr>
            <w:tcW w:w="3150" w:type="dxa"/>
          </w:tcPr>
          <w:p w14:paraId="585663C5" w14:textId="36FB1E8D" w:rsidR="00357DC6" w:rsidRPr="004559BE" w:rsidRDefault="00EA2814" w:rsidP="00A64625">
            <w:pPr>
              <w:spacing w:after="0" w:line="240" w:lineRule="auto"/>
              <w:ind w:left="0" w:right="0" w:firstLine="0"/>
              <w:rPr>
                <w:rFonts w:asciiTheme="minorHAnsi" w:hAnsiTheme="minorHAnsi" w:cstheme="minorHAnsi"/>
              </w:rPr>
            </w:pPr>
            <w:r>
              <w:rPr>
                <w:rFonts w:asciiTheme="minorHAnsi" w:hAnsiTheme="minorHAnsi" w:cstheme="minorHAnsi"/>
              </w:rPr>
              <w:t>GRAND TOTAL – UNDUPLICATED</w:t>
            </w:r>
          </w:p>
        </w:tc>
        <w:tc>
          <w:tcPr>
            <w:tcW w:w="7110" w:type="dxa"/>
          </w:tcPr>
          <w:p w14:paraId="053E54E9" w14:textId="6FDAFDCD" w:rsidR="00357DC6" w:rsidRPr="00EA2814" w:rsidRDefault="00EA2814" w:rsidP="00943440">
            <w:pPr>
              <w:spacing w:after="120" w:line="240" w:lineRule="auto"/>
              <w:ind w:left="0" w:right="0" w:firstLine="0"/>
              <w:rPr>
                <w:rFonts w:asciiTheme="minorHAnsi" w:hAnsiTheme="minorHAnsi" w:cstheme="minorHAnsi"/>
              </w:rPr>
            </w:pPr>
            <w:r>
              <w:rPr>
                <w:rFonts w:asciiTheme="minorHAnsi" w:hAnsiTheme="minorHAnsi" w:cstheme="minorHAnsi"/>
              </w:rPr>
              <w:t xml:space="preserve">Enter the total number of students </w:t>
            </w:r>
            <w:r w:rsidR="00424BC4">
              <w:rPr>
                <w:rFonts w:asciiTheme="minorHAnsi" w:hAnsiTheme="minorHAnsi" w:cstheme="minorHAnsi"/>
              </w:rPr>
              <w:t xml:space="preserve">that should be considered in the numerator and denominator. Students should be unduplicated, meaning that </w:t>
            </w:r>
            <w:r w:rsidR="007C5E25">
              <w:rPr>
                <w:rFonts w:asciiTheme="minorHAnsi" w:hAnsiTheme="minorHAnsi" w:cstheme="minorHAnsi"/>
              </w:rPr>
              <w:t>they should be counted only one time, regardless of number of CTE program in which they are a concentrator/completer or the number of placement categories that may apply.</w:t>
            </w:r>
            <w:r w:rsidR="00424BC4">
              <w:rPr>
                <w:rFonts w:asciiTheme="minorHAnsi" w:hAnsiTheme="minorHAnsi" w:cstheme="minorHAnsi"/>
              </w:rPr>
              <w:t xml:space="preserve"> </w:t>
            </w:r>
          </w:p>
        </w:tc>
      </w:tr>
      <w:tr w:rsidR="007C5E25" w14:paraId="4F9C726C" w14:textId="77777777" w:rsidTr="00FF00CC">
        <w:tc>
          <w:tcPr>
            <w:tcW w:w="3150" w:type="dxa"/>
          </w:tcPr>
          <w:p w14:paraId="3A08C92B" w14:textId="58E574B8" w:rsidR="007C5E25" w:rsidRDefault="006F4B1E" w:rsidP="00A64625">
            <w:pPr>
              <w:spacing w:after="0" w:line="240" w:lineRule="auto"/>
              <w:ind w:left="0" w:right="0" w:firstLine="0"/>
              <w:rPr>
                <w:rFonts w:asciiTheme="minorHAnsi" w:hAnsiTheme="minorHAnsi" w:cstheme="minorHAnsi"/>
              </w:rPr>
            </w:pPr>
            <w:r>
              <w:rPr>
                <w:rFonts w:asciiTheme="minorHAnsi" w:hAnsiTheme="minorHAnsi" w:cstheme="minorHAnsi"/>
              </w:rPr>
              <w:t>Gender</w:t>
            </w:r>
          </w:p>
        </w:tc>
        <w:tc>
          <w:tcPr>
            <w:tcW w:w="7110" w:type="dxa"/>
          </w:tcPr>
          <w:p w14:paraId="7E1A3CD3" w14:textId="4FA76E36" w:rsidR="007C5E25" w:rsidRDefault="006F4B1E" w:rsidP="00943440">
            <w:pPr>
              <w:spacing w:after="120" w:line="240" w:lineRule="auto"/>
              <w:ind w:left="0" w:right="0" w:firstLine="0"/>
              <w:rPr>
                <w:rFonts w:asciiTheme="minorHAnsi" w:hAnsiTheme="minorHAnsi" w:cstheme="minorHAnsi"/>
              </w:rPr>
            </w:pPr>
            <w:r>
              <w:rPr>
                <w:rFonts w:asciiTheme="minorHAnsi" w:hAnsiTheme="minorHAnsi" w:cstheme="minorHAnsi"/>
              </w:rPr>
              <w:t>Total students broken down by gender (Male or Female).</w:t>
            </w:r>
            <w:r w:rsidR="00B0176B">
              <w:rPr>
                <w:rFonts w:asciiTheme="minorHAnsi" w:hAnsiTheme="minorHAnsi" w:cstheme="minorHAnsi"/>
              </w:rPr>
              <w:t xml:space="preserve"> The sum of these should equal the grand total for both the numerator and denominator. All </w:t>
            </w:r>
            <w:r w:rsidR="00E06894">
              <w:rPr>
                <w:rFonts w:asciiTheme="minorHAnsi" w:hAnsiTheme="minorHAnsi" w:cstheme="minorHAnsi"/>
              </w:rPr>
              <w:t>students must be counted as either Male or Female.</w:t>
            </w:r>
            <w:r w:rsidR="002C7F27">
              <w:rPr>
                <w:rFonts w:asciiTheme="minorHAnsi" w:hAnsiTheme="minorHAnsi" w:cstheme="minorHAnsi"/>
              </w:rPr>
              <w:t xml:space="preserve"> Count should be unduplicated.</w:t>
            </w:r>
          </w:p>
        </w:tc>
      </w:tr>
      <w:tr w:rsidR="00E06894" w14:paraId="7E0D841A" w14:textId="77777777" w:rsidTr="00FF00CC">
        <w:tc>
          <w:tcPr>
            <w:tcW w:w="3150" w:type="dxa"/>
          </w:tcPr>
          <w:p w14:paraId="3D38A34A" w14:textId="7479153C" w:rsidR="00E06894" w:rsidRDefault="002C7F27" w:rsidP="00A64625">
            <w:pPr>
              <w:spacing w:after="0" w:line="240" w:lineRule="auto"/>
              <w:ind w:left="0" w:right="0" w:firstLine="0"/>
              <w:rPr>
                <w:rFonts w:asciiTheme="minorHAnsi" w:hAnsiTheme="minorHAnsi" w:cstheme="minorHAnsi"/>
              </w:rPr>
            </w:pPr>
            <w:r>
              <w:rPr>
                <w:rFonts w:asciiTheme="minorHAnsi" w:hAnsiTheme="minorHAnsi" w:cstheme="minorHAnsi"/>
              </w:rPr>
              <w:t>Race/Ethnicity</w:t>
            </w:r>
          </w:p>
        </w:tc>
        <w:tc>
          <w:tcPr>
            <w:tcW w:w="7110" w:type="dxa"/>
          </w:tcPr>
          <w:p w14:paraId="40DD1F7B" w14:textId="21DD6CA2" w:rsidR="00E06894" w:rsidRDefault="002C7F27" w:rsidP="00943440">
            <w:pPr>
              <w:spacing w:after="120" w:line="240" w:lineRule="auto"/>
              <w:ind w:left="0" w:right="0" w:firstLine="0"/>
              <w:rPr>
                <w:rFonts w:asciiTheme="minorHAnsi" w:hAnsiTheme="minorHAnsi" w:cstheme="minorHAnsi"/>
              </w:rPr>
            </w:pPr>
            <w:r>
              <w:rPr>
                <w:rFonts w:asciiTheme="minorHAnsi" w:hAnsiTheme="minorHAnsi" w:cstheme="minorHAnsi"/>
              </w:rPr>
              <w:t xml:space="preserve">Total students broken down by race/ethnicity. Sum of each race/ethnicity should equal the grand total for both the numerator and denominator. </w:t>
            </w:r>
            <w:r w:rsidR="006029C5">
              <w:rPr>
                <w:rFonts w:asciiTheme="minorHAnsi" w:hAnsiTheme="minorHAnsi" w:cstheme="minorHAnsi"/>
              </w:rPr>
              <w:t>Count should be unduplicated, meaning that students should be counted only in one race or ethnicity category.</w:t>
            </w:r>
            <w:r w:rsidR="00141625">
              <w:rPr>
                <w:rFonts w:asciiTheme="minorHAnsi" w:hAnsiTheme="minorHAnsi" w:cstheme="minorHAnsi"/>
              </w:rPr>
              <w:t xml:space="preserve"> See ‘Race/Ethnicity Reporting’ section for more details.</w:t>
            </w:r>
          </w:p>
        </w:tc>
      </w:tr>
      <w:tr w:rsidR="006029C5" w14:paraId="4DE689DA" w14:textId="77777777" w:rsidTr="00FF00CC">
        <w:tc>
          <w:tcPr>
            <w:tcW w:w="3150" w:type="dxa"/>
          </w:tcPr>
          <w:p w14:paraId="598BDDF5" w14:textId="56878309" w:rsidR="006029C5" w:rsidRDefault="006029C5" w:rsidP="00A64625">
            <w:pPr>
              <w:spacing w:after="0" w:line="240" w:lineRule="auto"/>
              <w:ind w:left="0" w:right="0" w:firstLine="0"/>
              <w:rPr>
                <w:rFonts w:asciiTheme="minorHAnsi" w:hAnsiTheme="minorHAnsi" w:cstheme="minorHAnsi"/>
              </w:rPr>
            </w:pPr>
            <w:r>
              <w:rPr>
                <w:rFonts w:asciiTheme="minorHAnsi" w:hAnsiTheme="minorHAnsi" w:cstheme="minorHAnsi"/>
              </w:rPr>
              <w:t>Special Populations</w:t>
            </w:r>
          </w:p>
        </w:tc>
        <w:tc>
          <w:tcPr>
            <w:tcW w:w="7110" w:type="dxa"/>
          </w:tcPr>
          <w:p w14:paraId="65CEE9A7" w14:textId="5C1545E4" w:rsidR="006029C5" w:rsidRDefault="001E18B2" w:rsidP="00943440">
            <w:pPr>
              <w:spacing w:after="120" w:line="240" w:lineRule="auto"/>
              <w:ind w:left="0" w:right="0" w:firstLine="0"/>
              <w:rPr>
                <w:rFonts w:asciiTheme="minorHAnsi" w:hAnsiTheme="minorHAnsi" w:cstheme="minorHAnsi"/>
              </w:rPr>
            </w:pPr>
            <w:r>
              <w:rPr>
                <w:rFonts w:asciiTheme="minorHAnsi" w:hAnsiTheme="minorHAnsi" w:cstheme="minorHAnsi"/>
              </w:rPr>
              <w:t xml:space="preserve">Students broken down by special population groups as outlined in Perkins V Section 3(48). </w:t>
            </w:r>
            <w:r w:rsidR="00232B1E">
              <w:rPr>
                <w:rFonts w:asciiTheme="minorHAnsi" w:hAnsiTheme="minorHAnsi" w:cstheme="minorHAnsi"/>
              </w:rPr>
              <w:t>Students should be counted in each special population that applies and as such is considered a duplicated count. Students should be counted only once if they concentrate in and complete multiple programs. Sum of special populations may not equal the gran</w:t>
            </w:r>
            <w:r w:rsidR="008F3790">
              <w:rPr>
                <w:rFonts w:asciiTheme="minorHAnsi" w:hAnsiTheme="minorHAnsi" w:cstheme="minorHAnsi"/>
              </w:rPr>
              <w:t>d</w:t>
            </w:r>
            <w:r w:rsidR="00232B1E">
              <w:rPr>
                <w:rFonts w:asciiTheme="minorHAnsi" w:hAnsiTheme="minorHAnsi" w:cstheme="minorHAnsi"/>
              </w:rPr>
              <w:t xml:space="preserve"> total</w:t>
            </w:r>
            <w:r w:rsidR="00162D62">
              <w:rPr>
                <w:rFonts w:asciiTheme="minorHAnsi" w:hAnsiTheme="minorHAnsi" w:cstheme="minorHAnsi"/>
              </w:rPr>
              <w:t xml:space="preserve"> for the numerator and denominator.</w:t>
            </w:r>
            <w:r w:rsidR="00554C83">
              <w:rPr>
                <w:rFonts w:asciiTheme="minorHAnsi" w:hAnsiTheme="minorHAnsi" w:cstheme="minorHAnsi"/>
              </w:rPr>
              <w:t xml:space="preserve"> See ‘Special Populations Reporting’ section for more details.</w:t>
            </w:r>
          </w:p>
        </w:tc>
      </w:tr>
      <w:tr w:rsidR="00162D62" w14:paraId="695FEA0F" w14:textId="77777777" w:rsidTr="00FF00CC">
        <w:tc>
          <w:tcPr>
            <w:tcW w:w="3150" w:type="dxa"/>
          </w:tcPr>
          <w:p w14:paraId="6C7D7620" w14:textId="5F8EE1D3" w:rsidR="00162D62" w:rsidRDefault="00162D62" w:rsidP="00A64625">
            <w:pPr>
              <w:spacing w:after="0" w:line="240" w:lineRule="auto"/>
              <w:ind w:left="0" w:right="0" w:firstLine="0"/>
              <w:rPr>
                <w:rFonts w:asciiTheme="minorHAnsi" w:hAnsiTheme="minorHAnsi" w:cstheme="minorHAnsi"/>
              </w:rPr>
            </w:pPr>
            <w:r>
              <w:rPr>
                <w:rFonts w:asciiTheme="minorHAnsi" w:hAnsiTheme="minorHAnsi" w:cstheme="minorHAnsi"/>
              </w:rPr>
              <w:t>Career Clusters</w:t>
            </w:r>
          </w:p>
        </w:tc>
        <w:tc>
          <w:tcPr>
            <w:tcW w:w="7110" w:type="dxa"/>
          </w:tcPr>
          <w:p w14:paraId="24298F01" w14:textId="638EA2DD" w:rsidR="00162D62" w:rsidRDefault="00162D62" w:rsidP="00943440">
            <w:pPr>
              <w:spacing w:after="120" w:line="240" w:lineRule="auto"/>
              <w:ind w:left="0" w:right="0" w:firstLine="0"/>
              <w:rPr>
                <w:rFonts w:asciiTheme="minorHAnsi" w:hAnsiTheme="minorHAnsi" w:cstheme="minorHAnsi"/>
              </w:rPr>
            </w:pPr>
            <w:r>
              <w:rPr>
                <w:rFonts w:asciiTheme="minorHAnsi" w:hAnsiTheme="minorHAnsi" w:cstheme="minorHAnsi"/>
              </w:rPr>
              <w:t xml:space="preserve">Students broken down by the career cluster that has been assigned to the CTE program that they have completed. Students should be counted in each career cluster that applies, meaning that if a student has completed multiple CTE programs </w:t>
            </w:r>
            <w:r w:rsidR="009264A9">
              <w:rPr>
                <w:rFonts w:asciiTheme="minorHAnsi" w:hAnsiTheme="minorHAnsi" w:cstheme="minorHAnsi"/>
              </w:rPr>
              <w:t xml:space="preserve">that are in different career clusters, the student should be counted in each career cluster. Students should only be counted one time for each career cluster that applies, meaning that if a student completes multiple CTE programs within the same career cluster, they should only be counted once in that career cluster. Sum of career clusters may not equal the grand total for the numerator and denominator. </w:t>
            </w:r>
          </w:p>
        </w:tc>
      </w:tr>
      <w:tr w:rsidR="008F3790" w14:paraId="76D18B66" w14:textId="77777777" w:rsidTr="00FF00CC">
        <w:tc>
          <w:tcPr>
            <w:tcW w:w="3150" w:type="dxa"/>
          </w:tcPr>
          <w:p w14:paraId="2152F383" w14:textId="6F55AACC" w:rsidR="008F3790" w:rsidRDefault="008F3790" w:rsidP="00A64625">
            <w:pPr>
              <w:spacing w:after="0" w:line="240" w:lineRule="auto"/>
              <w:ind w:left="0" w:right="0" w:firstLine="0"/>
              <w:rPr>
                <w:rFonts w:asciiTheme="minorHAnsi" w:hAnsiTheme="minorHAnsi" w:cstheme="minorHAnsi"/>
              </w:rPr>
            </w:pPr>
            <w:r>
              <w:rPr>
                <w:rFonts w:asciiTheme="minorHAnsi" w:hAnsiTheme="minorHAnsi" w:cstheme="minorHAnsi"/>
              </w:rPr>
              <w:t>Placements</w:t>
            </w:r>
          </w:p>
        </w:tc>
        <w:tc>
          <w:tcPr>
            <w:tcW w:w="7110" w:type="dxa"/>
          </w:tcPr>
          <w:p w14:paraId="3AD86D4B" w14:textId="77777777" w:rsidR="008F3790" w:rsidRDefault="00DA1503" w:rsidP="00943440">
            <w:pPr>
              <w:spacing w:after="120" w:line="240" w:lineRule="auto"/>
              <w:ind w:left="0" w:right="0" w:firstLine="0"/>
              <w:rPr>
                <w:rFonts w:asciiTheme="minorHAnsi" w:hAnsiTheme="minorHAnsi" w:cstheme="minorHAnsi"/>
              </w:rPr>
            </w:pPr>
            <w:r>
              <w:rPr>
                <w:rFonts w:asciiTheme="minorHAnsi" w:hAnsiTheme="minorHAnsi" w:cstheme="minorHAnsi"/>
              </w:rPr>
              <w:t xml:space="preserve">Students broken down by the retention or placement category that applies. </w:t>
            </w:r>
            <w:r w:rsidR="003A4399">
              <w:rPr>
                <w:rFonts w:asciiTheme="minorHAnsi" w:hAnsiTheme="minorHAnsi" w:cstheme="minorHAnsi"/>
              </w:rPr>
              <w:t xml:space="preserve">Students that remain </w:t>
            </w:r>
            <w:r w:rsidR="00186E8A">
              <w:rPr>
                <w:rFonts w:asciiTheme="minorHAnsi" w:hAnsiTheme="minorHAnsi" w:cstheme="minorHAnsi"/>
              </w:rPr>
              <w:t xml:space="preserve">enrolled in postsecondary education must also be disaggregated by </w:t>
            </w:r>
            <w:r w:rsidR="005C12E7">
              <w:rPr>
                <w:rFonts w:asciiTheme="minorHAnsi" w:hAnsiTheme="minorHAnsi" w:cstheme="minorHAnsi"/>
              </w:rPr>
              <w:t xml:space="preserve">level of education, but disaggregated data does not require a denominator value. </w:t>
            </w:r>
          </w:p>
          <w:p w14:paraId="06549B2C" w14:textId="626B484E" w:rsidR="005C12E7" w:rsidRDefault="005C12E7" w:rsidP="00943440">
            <w:pPr>
              <w:spacing w:after="120" w:line="240" w:lineRule="auto"/>
              <w:ind w:left="0" w:right="0" w:firstLine="0"/>
              <w:rPr>
                <w:rFonts w:asciiTheme="minorHAnsi" w:hAnsiTheme="minorHAnsi" w:cstheme="minorHAnsi"/>
              </w:rPr>
            </w:pPr>
            <w:r>
              <w:rPr>
                <w:rFonts w:asciiTheme="minorHAnsi" w:hAnsiTheme="minorHAnsi" w:cstheme="minorHAnsi"/>
              </w:rPr>
              <w:t xml:space="preserve">Students who are accepted to postsecondary education but are not yet enrolled are not considered to have Placement for </w:t>
            </w:r>
            <w:r w:rsidR="004E22BB">
              <w:rPr>
                <w:rFonts w:asciiTheme="minorHAnsi" w:hAnsiTheme="minorHAnsi" w:cstheme="minorHAnsi"/>
              </w:rPr>
              <w:t>this measure.</w:t>
            </w:r>
          </w:p>
        </w:tc>
      </w:tr>
    </w:tbl>
    <w:p w14:paraId="5BA8E6B7" w14:textId="77777777" w:rsidR="00357DC6" w:rsidRDefault="00357DC6" w:rsidP="00357DC6">
      <w:pPr>
        <w:spacing w:after="0" w:line="240" w:lineRule="auto"/>
        <w:ind w:left="0" w:right="0" w:firstLine="0"/>
        <w:rPr>
          <w:rFonts w:asciiTheme="minorHAnsi" w:hAnsiTheme="minorHAnsi" w:cstheme="minorHAnsi"/>
          <w:b/>
          <w:bCs/>
        </w:rPr>
      </w:pPr>
      <w:r>
        <w:rPr>
          <w:rFonts w:asciiTheme="minorHAnsi" w:hAnsiTheme="minorHAnsi" w:cstheme="minorHAnsi"/>
          <w:b/>
          <w:bCs/>
        </w:rPr>
        <w:br w:type="page"/>
      </w:r>
    </w:p>
    <w:p w14:paraId="0940AF48" w14:textId="339C836D" w:rsidR="00357DC6" w:rsidRDefault="00FF00CC" w:rsidP="00FF0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0"/>
        <w:jc w:val="left"/>
        <w:rPr>
          <w:rFonts w:asciiTheme="minorHAnsi" w:hAnsiTheme="minorHAnsi" w:cstheme="minorHAnsi"/>
          <w:b/>
          <w:bCs/>
        </w:rPr>
      </w:pPr>
      <w:r>
        <w:rPr>
          <w:rFonts w:asciiTheme="minorHAnsi" w:hAnsiTheme="minorHAnsi" w:cstheme="minorHAnsi"/>
          <w:b/>
          <w:bCs/>
        </w:rPr>
        <w:lastRenderedPageBreak/>
        <w:t>Business Rules for 1P1 Retention &amp; Placement</w:t>
      </w:r>
    </w:p>
    <w:p w14:paraId="166ACB29" w14:textId="77777777" w:rsidR="00FF00CC" w:rsidRDefault="00FF00CC" w:rsidP="00357DC6">
      <w:pPr>
        <w:spacing w:after="0" w:line="240" w:lineRule="auto"/>
        <w:ind w:right="0"/>
        <w:jc w:val="left"/>
        <w:rPr>
          <w:rFonts w:asciiTheme="minorHAnsi" w:hAnsiTheme="minorHAnsi" w:cstheme="minorHAnsi"/>
          <w:b/>
          <w:bCs/>
        </w:rPr>
      </w:pPr>
    </w:p>
    <w:p w14:paraId="5036DB7D" w14:textId="0A9D4198" w:rsidR="006B0231" w:rsidRDefault="00D4690F" w:rsidP="00F06664">
      <w:pPr>
        <w:pBdr>
          <w:bottom w:val="single" w:sz="4" w:space="1" w:color="auto"/>
        </w:pBdr>
        <w:spacing w:after="0" w:line="240" w:lineRule="auto"/>
        <w:ind w:right="0"/>
        <w:jc w:val="left"/>
        <w:rPr>
          <w:rFonts w:asciiTheme="minorHAnsi" w:hAnsiTheme="minorHAnsi" w:cstheme="minorHAnsi"/>
          <w:i/>
          <w:iCs/>
        </w:rPr>
      </w:pPr>
      <w:r>
        <w:rPr>
          <w:rFonts w:asciiTheme="minorHAnsi" w:hAnsiTheme="minorHAnsi" w:cstheme="minorHAnsi"/>
          <w:i/>
          <w:iCs/>
        </w:rPr>
        <w:t>Reporting Time</w:t>
      </w:r>
      <w:r w:rsidR="004C5A0F">
        <w:rPr>
          <w:rFonts w:asciiTheme="minorHAnsi" w:hAnsiTheme="minorHAnsi" w:cstheme="minorHAnsi"/>
          <w:i/>
          <w:iCs/>
        </w:rPr>
        <w:t>frame</w:t>
      </w:r>
    </w:p>
    <w:p w14:paraId="56A1761B" w14:textId="77777777" w:rsidR="00F06664" w:rsidRDefault="00F06664" w:rsidP="00FC076E">
      <w:pPr>
        <w:spacing w:after="0" w:line="240" w:lineRule="auto"/>
        <w:ind w:left="0" w:right="0" w:firstLine="0"/>
        <w:jc w:val="left"/>
        <w:rPr>
          <w:rFonts w:asciiTheme="minorHAnsi" w:hAnsiTheme="minorHAnsi" w:cstheme="minorHAnsi"/>
          <w:i/>
          <w:iCs/>
        </w:rPr>
      </w:pPr>
    </w:p>
    <w:p w14:paraId="29F8599A" w14:textId="06A05F5D" w:rsidR="00FC076E" w:rsidRDefault="00FC076E" w:rsidP="00FC076E">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Due to the requirement that Retention and Placement data be collected in the second quarter after a CTE concentrator completes their CTE program, a 1-year lag exists between the reporting year and the year that data is submitted. The </w:t>
      </w:r>
      <w:r w:rsidR="00F75F11">
        <w:rPr>
          <w:rFonts w:asciiTheme="minorHAnsi" w:hAnsiTheme="minorHAnsi" w:cstheme="minorHAnsi"/>
        </w:rPr>
        <w:t xml:space="preserve">reporting year </w:t>
      </w:r>
      <w:r>
        <w:rPr>
          <w:rFonts w:asciiTheme="minorHAnsi" w:hAnsiTheme="minorHAnsi" w:cstheme="minorHAnsi"/>
        </w:rPr>
        <w:t>is the year that the CTE concentrator completes their program and will be one year prior to the year for which data is submitted.</w:t>
      </w:r>
    </w:p>
    <w:p w14:paraId="01F667F0" w14:textId="77777777" w:rsidR="00D4690F" w:rsidRPr="00D4690F" w:rsidRDefault="00D4690F" w:rsidP="00357DC6">
      <w:pPr>
        <w:spacing w:after="0" w:line="240" w:lineRule="auto"/>
        <w:ind w:right="0"/>
        <w:jc w:val="left"/>
        <w:rPr>
          <w:rFonts w:asciiTheme="minorHAnsi" w:hAnsiTheme="minorHAnsi" w:cstheme="minorHAnsi"/>
          <w:i/>
          <w:iCs/>
        </w:rPr>
      </w:pPr>
    </w:p>
    <w:tbl>
      <w:tblPr>
        <w:tblStyle w:val="TableGrid"/>
        <w:tblW w:w="0" w:type="auto"/>
        <w:jc w:val="center"/>
        <w:tblLook w:val="04A0" w:firstRow="1" w:lastRow="0" w:firstColumn="1" w:lastColumn="0" w:noHBand="0" w:noVBand="1"/>
      </w:tblPr>
      <w:tblGrid>
        <w:gridCol w:w="3839"/>
        <w:gridCol w:w="3115"/>
        <w:gridCol w:w="3116"/>
      </w:tblGrid>
      <w:tr w:rsidR="00F06664" w14:paraId="0BBF2633" w14:textId="77777777" w:rsidTr="00FF00CC">
        <w:trPr>
          <w:jc w:val="center"/>
        </w:trPr>
        <w:tc>
          <w:tcPr>
            <w:tcW w:w="3841" w:type="dxa"/>
            <w:vAlign w:val="center"/>
          </w:tcPr>
          <w:p w14:paraId="2145C99E" w14:textId="77777777" w:rsidR="00F06664" w:rsidRPr="00D44AE6" w:rsidRDefault="00F06664" w:rsidP="00A64625">
            <w:pPr>
              <w:spacing w:after="0" w:line="240" w:lineRule="auto"/>
              <w:ind w:left="0" w:right="0" w:firstLine="0"/>
              <w:jc w:val="center"/>
              <w:rPr>
                <w:rFonts w:asciiTheme="minorHAnsi" w:hAnsiTheme="minorHAnsi" w:cstheme="minorHAnsi"/>
                <w:b/>
                <w:bCs/>
              </w:rPr>
            </w:pPr>
            <w:r w:rsidRPr="00D44AE6">
              <w:rPr>
                <w:rFonts w:asciiTheme="minorHAnsi" w:hAnsiTheme="minorHAnsi" w:cstheme="minorHAnsi"/>
                <w:b/>
                <w:bCs/>
              </w:rPr>
              <w:t>If the CTE Program is completed…</w:t>
            </w:r>
          </w:p>
        </w:tc>
        <w:tc>
          <w:tcPr>
            <w:tcW w:w="3117" w:type="dxa"/>
            <w:vAlign w:val="center"/>
          </w:tcPr>
          <w:p w14:paraId="0D5478C2" w14:textId="77777777" w:rsidR="00F06664" w:rsidRPr="00D44AE6" w:rsidRDefault="00F06664" w:rsidP="00A64625">
            <w:pPr>
              <w:spacing w:after="0" w:line="240" w:lineRule="auto"/>
              <w:ind w:left="0" w:right="0" w:firstLine="0"/>
              <w:jc w:val="center"/>
              <w:rPr>
                <w:rFonts w:asciiTheme="minorHAnsi" w:hAnsiTheme="minorHAnsi" w:cstheme="minorHAnsi"/>
                <w:b/>
                <w:bCs/>
              </w:rPr>
            </w:pPr>
            <w:r w:rsidRPr="00D44AE6">
              <w:rPr>
                <w:rFonts w:asciiTheme="minorHAnsi" w:hAnsiTheme="minorHAnsi" w:cstheme="minorHAnsi"/>
                <w:b/>
                <w:bCs/>
              </w:rPr>
              <w:t>Second Quarter after exit is…</w:t>
            </w:r>
          </w:p>
        </w:tc>
        <w:tc>
          <w:tcPr>
            <w:tcW w:w="3117" w:type="dxa"/>
            <w:vAlign w:val="center"/>
          </w:tcPr>
          <w:p w14:paraId="7CA97374" w14:textId="77777777" w:rsidR="00F06664" w:rsidRPr="00D44AE6" w:rsidRDefault="00F06664" w:rsidP="00A64625">
            <w:pPr>
              <w:spacing w:after="0" w:line="240" w:lineRule="auto"/>
              <w:ind w:left="0" w:right="0" w:firstLine="0"/>
              <w:jc w:val="center"/>
              <w:rPr>
                <w:rFonts w:asciiTheme="minorHAnsi" w:hAnsiTheme="minorHAnsi" w:cstheme="minorHAnsi"/>
                <w:b/>
                <w:bCs/>
              </w:rPr>
            </w:pPr>
            <w:r w:rsidRPr="00D44AE6">
              <w:rPr>
                <w:rFonts w:asciiTheme="minorHAnsi" w:hAnsiTheme="minorHAnsi" w:cstheme="minorHAnsi"/>
                <w:b/>
                <w:bCs/>
              </w:rPr>
              <w:t xml:space="preserve">Data is submitted… </w:t>
            </w:r>
            <w:r w:rsidRPr="00D44AE6">
              <w:rPr>
                <w:rFonts w:asciiTheme="minorHAnsi" w:hAnsiTheme="minorHAnsi" w:cstheme="minorHAnsi"/>
                <w:b/>
                <w:bCs/>
              </w:rPr>
              <w:br/>
            </w:r>
            <w:r w:rsidRPr="00D44AE6">
              <w:rPr>
                <w:rFonts w:asciiTheme="minorHAnsi" w:hAnsiTheme="minorHAnsi" w:cstheme="minorHAnsi"/>
                <w:b/>
                <w:bCs/>
                <w:i/>
                <w:iCs/>
              </w:rPr>
              <w:t>in relation to when CTE program is completed</w:t>
            </w:r>
          </w:p>
        </w:tc>
      </w:tr>
      <w:tr w:rsidR="00F06664" w14:paraId="24F07240" w14:textId="77777777" w:rsidTr="00FF00CC">
        <w:trPr>
          <w:jc w:val="center"/>
        </w:trPr>
        <w:tc>
          <w:tcPr>
            <w:tcW w:w="3841" w:type="dxa"/>
            <w:vAlign w:val="center"/>
          </w:tcPr>
          <w:p w14:paraId="3F292C26"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07/01 – 09/30 (FY Q1)</w:t>
            </w:r>
          </w:p>
        </w:tc>
        <w:tc>
          <w:tcPr>
            <w:tcW w:w="3117" w:type="dxa"/>
            <w:vAlign w:val="center"/>
          </w:tcPr>
          <w:p w14:paraId="298F7B6F"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01/01 – 03/31 (FY Q3)</w:t>
            </w:r>
          </w:p>
        </w:tc>
        <w:tc>
          <w:tcPr>
            <w:tcW w:w="3117" w:type="dxa"/>
            <w:vAlign w:val="center"/>
          </w:tcPr>
          <w:p w14:paraId="007F0BB3"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After the next FY Q4</w:t>
            </w:r>
          </w:p>
        </w:tc>
      </w:tr>
      <w:tr w:rsidR="00F06664" w14:paraId="0EC70C78" w14:textId="77777777" w:rsidTr="00FF00CC">
        <w:trPr>
          <w:jc w:val="center"/>
        </w:trPr>
        <w:tc>
          <w:tcPr>
            <w:tcW w:w="3841" w:type="dxa"/>
            <w:vAlign w:val="center"/>
          </w:tcPr>
          <w:p w14:paraId="375BB8C6"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10/01 – 12/31 (FY Q2)</w:t>
            </w:r>
          </w:p>
        </w:tc>
        <w:tc>
          <w:tcPr>
            <w:tcW w:w="3117" w:type="dxa"/>
            <w:vAlign w:val="center"/>
          </w:tcPr>
          <w:p w14:paraId="54CC59C2"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04/01 – 06/30 (FY Q4)</w:t>
            </w:r>
          </w:p>
        </w:tc>
        <w:tc>
          <w:tcPr>
            <w:tcW w:w="3117" w:type="dxa"/>
            <w:vAlign w:val="center"/>
          </w:tcPr>
          <w:p w14:paraId="3E9C571F"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After the next FY Q4</w:t>
            </w:r>
          </w:p>
        </w:tc>
      </w:tr>
      <w:tr w:rsidR="00F06664" w14:paraId="5647F6C4" w14:textId="77777777" w:rsidTr="00FF00CC">
        <w:trPr>
          <w:jc w:val="center"/>
        </w:trPr>
        <w:tc>
          <w:tcPr>
            <w:tcW w:w="3841" w:type="dxa"/>
            <w:vAlign w:val="center"/>
          </w:tcPr>
          <w:p w14:paraId="053600A9"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01/01 – 03/31 (FY Q3)</w:t>
            </w:r>
          </w:p>
        </w:tc>
        <w:tc>
          <w:tcPr>
            <w:tcW w:w="3117" w:type="dxa"/>
            <w:vAlign w:val="center"/>
          </w:tcPr>
          <w:p w14:paraId="03C3F531"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07/01/ - 09/30 (Next FY Q1)</w:t>
            </w:r>
          </w:p>
        </w:tc>
        <w:tc>
          <w:tcPr>
            <w:tcW w:w="3117" w:type="dxa"/>
            <w:vAlign w:val="center"/>
          </w:tcPr>
          <w:p w14:paraId="0FA20935"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After the next FY Q4</w:t>
            </w:r>
          </w:p>
        </w:tc>
      </w:tr>
      <w:tr w:rsidR="00F06664" w14:paraId="1E46BF93" w14:textId="77777777" w:rsidTr="00FF00CC">
        <w:trPr>
          <w:jc w:val="center"/>
        </w:trPr>
        <w:tc>
          <w:tcPr>
            <w:tcW w:w="3841" w:type="dxa"/>
            <w:vAlign w:val="center"/>
          </w:tcPr>
          <w:p w14:paraId="21D2A61B"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04-01 – 06/30 (FY Q4)</w:t>
            </w:r>
          </w:p>
        </w:tc>
        <w:tc>
          <w:tcPr>
            <w:tcW w:w="3117" w:type="dxa"/>
            <w:vAlign w:val="center"/>
          </w:tcPr>
          <w:p w14:paraId="293B18AD"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10/01 – 12/31 (Next FY Q2)</w:t>
            </w:r>
          </w:p>
        </w:tc>
        <w:tc>
          <w:tcPr>
            <w:tcW w:w="3117" w:type="dxa"/>
            <w:vAlign w:val="center"/>
          </w:tcPr>
          <w:p w14:paraId="5B2E6788" w14:textId="77777777" w:rsidR="00F06664" w:rsidRDefault="00F06664" w:rsidP="00A64625">
            <w:pPr>
              <w:spacing w:after="0" w:line="240" w:lineRule="auto"/>
              <w:ind w:left="0" w:right="0" w:firstLine="0"/>
              <w:jc w:val="center"/>
              <w:rPr>
                <w:rFonts w:asciiTheme="minorHAnsi" w:hAnsiTheme="minorHAnsi" w:cstheme="minorHAnsi"/>
              </w:rPr>
            </w:pPr>
            <w:r>
              <w:rPr>
                <w:rFonts w:asciiTheme="minorHAnsi" w:hAnsiTheme="minorHAnsi" w:cstheme="minorHAnsi"/>
              </w:rPr>
              <w:t>After the next FY Q4</w:t>
            </w:r>
          </w:p>
        </w:tc>
      </w:tr>
    </w:tbl>
    <w:p w14:paraId="6E176B42" w14:textId="5C02BFC3" w:rsidR="003C5E01" w:rsidRDefault="003C5E01" w:rsidP="00357DC6">
      <w:pPr>
        <w:spacing w:after="0" w:line="240" w:lineRule="auto"/>
        <w:ind w:left="0" w:right="0" w:firstLine="0"/>
        <w:jc w:val="left"/>
        <w:rPr>
          <w:rFonts w:asciiTheme="minorHAnsi" w:hAnsiTheme="minorHAnsi" w:cstheme="minorHAnsi"/>
          <w:b/>
          <w:bCs/>
        </w:rPr>
      </w:pPr>
    </w:p>
    <w:tbl>
      <w:tblPr>
        <w:tblStyle w:val="TableGrid"/>
        <w:tblW w:w="10075" w:type="dxa"/>
        <w:tblLook w:val="04A0" w:firstRow="1" w:lastRow="0" w:firstColumn="1" w:lastColumn="0" w:noHBand="0" w:noVBand="1"/>
      </w:tblPr>
      <w:tblGrid>
        <w:gridCol w:w="4675"/>
        <w:gridCol w:w="5400"/>
      </w:tblGrid>
      <w:tr w:rsidR="00435272" w14:paraId="43BFD74A" w14:textId="77777777" w:rsidTr="00FF00CC">
        <w:tc>
          <w:tcPr>
            <w:tcW w:w="4675" w:type="dxa"/>
            <w:vAlign w:val="center"/>
          </w:tcPr>
          <w:p w14:paraId="10BB2260" w14:textId="50ECF242" w:rsidR="00435272" w:rsidRDefault="00435272" w:rsidP="00435272">
            <w:pPr>
              <w:spacing w:after="0" w:line="240" w:lineRule="auto"/>
              <w:ind w:left="0" w:right="0" w:firstLine="0"/>
              <w:jc w:val="center"/>
              <w:rPr>
                <w:rFonts w:asciiTheme="minorHAnsi" w:hAnsiTheme="minorHAnsi" w:cstheme="minorHAnsi"/>
                <w:b/>
                <w:bCs/>
              </w:rPr>
            </w:pPr>
            <w:r>
              <w:rPr>
                <w:rFonts w:asciiTheme="minorHAnsi" w:hAnsiTheme="minorHAnsi" w:cstheme="minorHAnsi"/>
                <w:b/>
                <w:bCs/>
              </w:rPr>
              <w:t>Data submitted in…</w:t>
            </w:r>
          </w:p>
        </w:tc>
        <w:tc>
          <w:tcPr>
            <w:tcW w:w="5400" w:type="dxa"/>
            <w:vAlign w:val="center"/>
          </w:tcPr>
          <w:p w14:paraId="6E4C680E" w14:textId="5A431AB3" w:rsidR="00435272" w:rsidRDefault="00435272" w:rsidP="00435272">
            <w:pPr>
              <w:spacing w:after="0" w:line="240" w:lineRule="auto"/>
              <w:ind w:left="0" w:right="0" w:firstLine="0"/>
              <w:jc w:val="center"/>
              <w:rPr>
                <w:rFonts w:asciiTheme="minorHAnsi" w:hAnsiTheme="minorHAnsi" w:cstheme="minorHAnsi"/>
                <w:b/>
                <w:bCs/>
              </w:rPr>
            </w:pPr>
            <w:r>
              <w:rPr>
                <w:rFonts w:asciiTheme="minorHAnsi" w:hAnsiTheme="minorHAnsi" w:cstheme="minorHAnsi"/>
                <w:b/>
                <w:bCs/>
              </w:rPr>
              <w:t>For Reporting Year:</w:t>
            </w:r>
          </w:p>
        </w:tc>
      </w:tr>
      <w:tr w:rsidR="00435272" w14:paraId="52A3F936" w14:textId="77777777" w:rsidTr="00FF00CC">
        <w:tc>
          <w:tcPr>
            <w:tcW w:w="4675" w:type="dxa"/>
            <w:vAlign w:val="center"/>
          </w:tcPr>
          <w:p w14:paraId="66AC8D52" w14:textId="7899AC96" w:rsidR="00435272" w:rsidRDefault="00435272" w:rsidP="00435272">
            <w:pPr>
              <w:spacing w:after="0" w:line="240" w:lineRule="auto"/>
              <w:ind w:left="0" w:right="0" w:firstLine="0"/>
              <w:jc w:val="center"/>
              <w:rPr>
                <w:rFonts w:asciiTheme="minorHAnsi" w:hAnsiTheme="minorHAnsi" w:cstheme="minorHAnsi"/>
              </w:rPr>
            </w:pPr>
            <w:r w:rsidRPr="00B13689">
              <w:rPr>
                <w:rFonts w:asciiTheme="minorHAnsi" w:hAnsiTheme="minorHAnsi" w:cstheme="minorHAnsi"/>
              </w:rPr>
              <w:t>Fall 2021</w:t>
            </w:r>
          </w:p>
        </w:tc>
        <w:tc>
          <w:tcPr>
            <w:tcW w:w="5400" w:type="dxa"/>
            <w:vAlign w:val="center"/>
          </w:tcPr>
          <w:p w14:paraId="7B6B6A77" w14:textId="1115876D" w:rsidR="00435272" w:rsidRPr="00B13689" w:rsidRDefault="00435272" w:rsidP="00435272">
            <w:pPr>
              <w:spacing w:after="0" w:line="240" w:lineRule="auto"/>
              <w:ind w:left="0" w:right="0" w:firstLine="0"/>
              <w:jc w:val="center"/>
              <w:rPr>
                <w:rFonts w:asciiTheme="minorHAnsi" w:hAnsiTheme="minorHAnsi" w:cstheme="minorHAnsi"/>
              </w:rPr>
            </w:pPr>
            <w:r>
              <w:rPr>
                <w:rFonts w:asciiTheme="minorHAnsi" w:hAnsiTheme="minorHAnsi" w:cstheme="minorHAnsi"/>
              </w:rPr>
              <w:t>2020 (July 1, 2019 – June 30, 2020)</w:t>
            </w:r>
          </w:p>
        </w:tc>
      </w:tr>
      <w:tr w:rsidR="00435272" w14:paraId="1B51AE02" w14:textId="77777777" w:rsidTr="00FF00CC">
        <w:tc>
          <w:tcPr>
            <w:tcW w:w="4675" w:type="dxa"/>
            <w:vAlign w:val="center"/>
          </w:tcPr>
          <w:p w14:paraId="4821BA73" w14:textId="3A7EF99E" w:rsidR="00435272" w:rsidRDefault="00435272" w:rsidP="00435272">
            <w:pPr>
              <w:spacing w:after="0" w:line="240" w:lineRule="auto"/>
              <w:ind w:left="0" w:right="0" w:firstLine="0"/>
              <w:jc w:val="center"/>
              <w:rPr>
                <w:rFonts w:asciiTheme="minorHAnsi" w:hAnsiTheme="minorHAnsi" w:cstheme="minorHAnsi"/>
              </w:rPr>
            </w:pPr>
            <w:r>
              <w:rPr>
                <w:rFonts w:asciiTheme="minorHAnsi" w:hAnsiTheme="minorHAnsi" w:cstheme="minorHAnsi"/>
              </w:rPr>
              <w:t>Fall 2022</w:t>
            </w:r>
          </w:p>
        </w:tc>
        <w:tc>
          <w:tcPr>
            <w:tcW w:w="5400" w:type="dxa"/>
            <w:vAlign w:val="center"/>
          </w:tcPr>
          <w:p w14:paraId="7C509BB2" w14:textId="35E9DBEF" w:rsidR="00435272" w:rsidRDefault="00435272" w:rsidP="00435272">
            <w:pPr>
              <w:spacing w:after="0" w:line="240" w:lineRule="auto"/>
              <w:ind w:left="0" w:right="0" w:firstLine="0"/>
              <w:jc w:val="center"/>
              <w:rPr>
                <w:rFonts w:asciiTheme="minorHAnsi" w:hAnsiTheme="minorHAnsi" w:cstheme="minorHAnsi"/>
              </w:rPr>
            </w:pPr>
            <w:r>
              <w:rPr>
                <w:rFonts w:asciiTheme="minorHAnsi" w:hAnsiTheme="minorHAnsi" w:cstheme="minorHAnsi"/>
              </w:rPr>
              <w:t>2021 (July 1, 2020 – June 30, 2021)</w:t>
            </w:r>
          </w:p>
        </w:tc>
      </w:tr>
      <w:tr w:rsidR="00435272" w14:paraId="79E3458A" w14:textId="77777777" w:rsidTr="00FF00CC">
        <w:tc>
          <w:tcPr>
            <w:tcW w:w="4675" w:type="dxa"/>
            <w:vAlign w:val="center"/>
          </w:tcPr>
          <w:p w14:paraId="29CA1364" w14:textId="343AF771" w:rsidR="00435272" w:rsidRDefault="00435272" w:rsidP="00435272">
            <w:pPr>
              <w:spacing w:after="0" w:line="240" w:lineRule="auto"/>
              <w:ind w:left="0" w:right="0" w:firstLine="0"/>
              <w:jc w:val="center"/>
              <w:rPr>
                <w:rFonts w:asciiTheme="minorHAnsi" w:hAnsiTheme="minorHAnsi" w:cstheme="minorHAnsi"/>
              </w:rPr>
            </w:pPr>
            <w:r>
              <w:rPr>
                <w:rFonts w:asciiTheme="minorHAnsi" w:hAnsiTheme="minorHAnsi" w:cstheme="minorHAnsi"/>
              </w:rPr>
              <w:t>Fall 2023</w:t>
            </w:r>
          </w:p>
        </w:tc>
        <w:tc>
          <w:tcPr>
            <w:tcW w:w="5400" w:type="dxa"/>
            <w:vAlign w:val="center"/>
          </w:tcPr>
          <w:p w14:paraId="411E7E6F" w14:textId="0207D467" w:rsidR="00435272" w:rsidRDefault="00435272" w:rsidP="00435272">
            <w:pPr>
              <w:spacing w:after="0" w:line="240" w:lineRule="auto"/>
              <w:ind w:left="0" w:right="0" w:firstLine="0"/>
              <w:jc w:val="center"/>
              <w:rPr>
                <w:rFonts w:asciiTheme="minorHAnsi" w:hAnsiTheme="minorHAnsi" w:cstheme="minorHAnsi"/>
              </w:rPr>
            </w:pPr>
            <w:r>
              <w:rPr>
                <w:rFonts w:asciiTheme="minorHAnsi" w:hAnsiTheme="minorHAnsi" w:cstheme="minorHAnsi"/>
              </w:rPr>
              <w:t>2023 (July 1, 2021 – June 30, 2022)</w:t>
            </w:r>
          </w:p>
        </w:tc>
      </w:tr>
    </w:tbl>
    <w:p w14:paraId="70838BDB" w14:textId="01993F9B" w:rsidR="00CC05C9" w:rsidRDefault="00CC05C9" w:rsidP="00357DC6">
      <w:pPr>
        <w:spacing w:after="0" w:line="240" w:lineRule="auto"/>
        <w:ind w:left="0" w:right="0" w:firstLine="0"/>
        <w:jc w:val="left"/>
        <w:rPr>
          <w:rFonts w:asciiTheme="minorHAnsi" w:hAnsiTheme="minorHAnsi" w:cstheme="minorHAnsi"/>
          <w:b/>
          <w:bCs/>
        </w:rPr>
      </w:pPr>
    </w:p>
    <w:p w14:paraId="08E78683" w14:textId="77777777" w:rsidR="009F4551" w:rsidRDefault="009F4551" w:rsidP="009F4551">
      <w:pPr>
        <w:pBdr>
          <w:bottom w:val="single" w:sz="4" w:space="1" w:color="auto"/>
        </w:pBdr>
        <w:spacing w:after="0" w:line="240" w:lineRule="auto"/>
        <w:ind w:left="0" w:right="0" w:firstLine="0"/>
        <w:jc w:val="left"/>
        <w:rPr>
          <w:rFonts w:asciiTheme="minorHAnsi" w:hAnsiTheme="minorHAnsi" w:cstheme="minorHAnsi"/>
          <w:i/>
          <w:iCs/>
        </w:rPr>
      </w:pPr>
    </w:p>
    <w:p w14:paraId="2BAD245E" w14:textId="116C7595" w:rsidR="00B64339" w:rsidRDefault="00B64339" w:rsidP="009F4551">
      <w:pPr>
        <w:pBdr>
          <w:bottom w:val="single" w:sz="4" w:space="1" w:color="auto"/>
        </w:pBdr>
        <w:spacing w:after="0" w:line="240" w:lineRule="auto"/>
        <w:ind w:left="0" w:right="0" w:firstLine="0"/>
        <w:jc w:val="left"/>
        <w:rPr>
          <w:rFonts w:asciiTheme="minorHAnsi" w:hAnsiTheme="minorHAnsi" w:cstheme="minorHAnsi"/>
          <w:i/>
          <w:iCs/>
        </w:rPr>
      </w:pPr>
      <w:r>
        <w:rPr>
          <w:rFonts w:asciiTheme="minorHAnsi" w:hAnsiTheme="minorHAnsi" w:cstheme="minorHAnsi"/>
          <w:i/>
          <w:iCs/>
        </w:rPr>
        <w:t>Numerator and Denominator Counts</w:t>
      </w:r>
    </w:p>
    <w:p w14:paraId="6CF25E7A" w14:textId="77777777" w:rsidR="00B64339" w:rsidRDefault="00B64339" w:rsidP="00357DC6">
      <w:pPr>
        <w:spacing w:after="0" w:line="240" w:lineRule="auto"/>
        <w:ind w:left="0" w:right="0" w:firstLine="0"/>
        <w:jc w:val="left"/>
        <w:rPr>
          <w:rFonts w:asciiTheme="minorHAnsi" w:hAnsiTheme="minorHAnsi" w:cstheme="minorHAnsi"/>
          <w:i/>
          <w:iCs/>
        </w:rPr>
      </w:pPr>
    </w:p>
    <w:tbl>
      <w:tblPr>
        <w:tblStyle w:val="TableGrid"/>
        <w:tblW w:w="10075" w:type="dxa"/>
        <w:tblLook w:val="04A0" w:firstRow="1" w:lastRow="0" w:firstColumn="1" w:lastColumn="0" w:noHBand="0" w:noVBand="1"/>
      </w:tblPr>
      <w:tblGrid>
        <w:gridCol w:w="1705"/>
        <w:gridCol w:w="8370"/>
      </w:tblGrid>
      <w:tr w:rsidR="00BD201C" w14:paraId="41ACBA20" w14:textId="77777777" w:rsidTr="00FF00CC">
        <w:tc>
          <w:tcPr>
            <w:tcW w:w="1705" w:type="dxa"/>
          </w:tcPr>
          <w:p w14:paraId="34725B82" w14:textId="6A5E5D56" w:rsidR="00BD201C" w:rsidRPr="00BD201C" w:rsidRDefault="00BD201C" w:rsidP="001F66DC">
            <w:pPr>
              <w:spacing w:after="0" w:line="240" w:lineRule="auto"/>
              <w:ind w:left="0" w:right="0" w:firstLine="0"/>
              <w:jc w:val="left"/>
              <w:rPr>
                <w:rFonts w:asciiTheme="minorHAnsi" w:hAnsiTheme="minorHAnsi" w:cstheme="minorHAnsi"/>
              </w:rPr>
            </w:pPr>
            <w:r>
              <w:rPr>
                <w:rFonts w:asciiTheme="minorHAnsi" w:hAnsiTheme="minorHAnsi" w:cstheme="minorHAnsi"/>
              </w:rPr>
              <w:t>Numerator</w:t>
            </w:r>
          </w:p>
        </w:tc>
        <w:tc>
          <w:tcPr>
            <w:tcW w:w="8370" w:type="dxa"/>
          </w:tcPr>
          <w:p w14:paraId="34BBF315" w14:textId="77777777" w:rsidR="00BD201C" w:rsidRDefault="00C75A50" w:rsidP="009F4551">
            <w:pPr>
              <w:spacing w:after="120" w:line="240" w:lineRule="auto"/>
              <w:ind w:left="0" w:right="0" w:firstLine="0"/>
              <w:jc w:val="left"/>
              <w:rPr>
                <w:rFonts w:asciiTheme="minorHAnsi" w:hAnsiTheme="minorHAnsi" w:cstheme="minorHAnsi"/>
              </w:rPr>
            </w:pPr>
            <w:r>
              <w:rPr>
                <w:rFonts w:asciiTheme="minorHAnsi" w:hAnsiTheme="minorHAnsi" w:cstheme="minorHAnsi"/>
              </w:rPr>
              <w:t>Number of CTE concentrators who, during the second quarter after program completion, remain enrolled in postsecondary education or advanced training, enter military service, a service program that receives assistance through the National &amp; Community Service Act of 1990, the Peace Corps, or were employed.</w:t>
            </w:r>
          </w:p>
          <w:p w14:paraId="1F78493F" w14:textId="4190D8FD" w:rsidR="00C75A50" w:rsidRDefault="00C75A50" w:rsidP="009F4551">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Count should be unduplicated</w:t>
            </w:r>
            <w:r w:rsidR="00F36DDE">
              <w:rPr>
                <w:rFonts w:asciiTheme="minorHAnsi" w:hAnsiTheme="minorHAnsi" w:cstheme="minorHAnsi"/>
              </w:rPr>
              <w:t xml:space="preserve"> (meaning that students should be counted only once regardless of the number of CTE programs they’ve completed</w:t>
            </w:r>
            <w:r w:rsidR="004D04EA">
              <w:rPr>
                <w:rFonts w:asciiTheme="minorHAnsi" w:hAnsiTheme="minorHAnsi" w:cstheme="minorHAnsi"/>
              </w:rPr>
              <w:t xml:space="preserve"> or number of placement categories that apply.</w:t>
            </w:r>
          </w:p>
          <w:p w14:paraId="54DD89A5" w14:textId="2B633C77" w:rsidR="00F36DDE" w:rsidRDefault="00EC3EF2" w:rsidP="009F4551">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Only CTE concentrators that have completed a CTE program</w:t>
            </w:r>
            <w:r w:rsidR="00006E85">
              <w:rPr>
                <w:rFonts w:asciiTheme="minorHAnsi" w:hAnsiTheme="minorHAnsi" w:cstheme="minorHAnsi"/>
              </w:rPr>
              <w:t xml:space="preserve"> in the reporting year</w:t>
            </w:r>
            <w:r>
              <w:rPr>
                <w:rFonts w:asciiTheme="minorHAnsi" w:hAnsiTheme="minorHAnsi" w:cstheme="minorHAnsi"/>
              </w:rPr>
              <w:t xml:space="preserve"> should be included i</w:t>
            </w:r>
            <w:r w:rsidR="00495D59">
              <w:rPr>
                <w:rFonts w:asciiTheme="minorHAnsi" w:hAnsiTheme="minorHAnsi" w:cstheme="minorHAnsi"/>
              </w:rPr>
              <w:t>n the numerator.</w:t>
            </w:r>
          </w:p>
          <w:p w14:paraId="222D5F46" w14:textId="2A01F71C" w:rsidR="00495D59" w:rsidRPr="00C75A50" w:rsidRDefault="00495D59" w:rsidP="009F4551">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the number of concentrators that </w:t>
            </w:r>
            <w:r>
              <w:rPr>
                <w:rFonts w:asciiTheme="minorHAnsi" w:hAnsiTheme="minorHAnsi" w:cstheme="minorHAnsi"/>
                <w:i/>
                <w:iCs/>
              </w:rPr>
              <w:t xml:space="preserve">completed </w:t>
            </w:r>
            <w:r>
              <w:rPr>
                <w:rFonts w:asciiTheme="minorHAnsi" w:hAnsiTheme="minorHAnsi" w:cstheme="minorHAnsi"/>
              </w:rPr>
              <w:t>their CTE program in the reporting year</w:t>
            </w:r>
            <w:r w:rsidR="004C40E5">
              <w:rPr>
                <w:rFonts w:asciiTheme="minorHAnsi" w:hAnsiTheme="minorHAnsi" w:cstheme="minorHAnsi"/>
              </w:rPr>
              <w:t xml:space="preserve"> </w:t>
            </w:r>
            <w:r w:rsidR="00167F56">
              <w:rPr>
                <w:rFonts w:asciiTheme="minorHAnsi" w:hAnsiTheme="minorHAnsi" w:cstheme="minorHAnsi"/>
              </w:rPr>
              <w:t>and are considered placed in one or more of the eligible retention/placement categories.</w:t>
            </w:r>
          </w:p>
        </w:tc>
      </w:tr>
      <w:tr w:rsidR="00BD201C" w14:paraId="450FFFF6" w14:textId="77777777" w:rsidTr="00FF00CC">
        <w:tc>
          <w:tcPr>
            <w:tcW w:w="1705" w:type="dxa"/>
          </w:tcPr>
          <w:p w14:paraId="1A6D3239" w14:textId="05B29E2A" w:rsidR="00BD201C" w:rsidRPr="00BD201C" w:rsidRDefault="00BD201C" w:rsidP="001F66DC">
            <w:pPr>
              <w:spacing w:after="0" w:line="240" w:lineRule="auto"/>
              <w:ind w:left="0" w:right="0" w:firstLine="0"/>
              <w:jc w:val="left"/>
              <w:rPr>
                <w:rFonts w:asciiTheme="minorHAnsi" w:hAnsiTheme="minorHAnsi" w:cstheme="minorHAnsi"/>
              </w:rPr>
            </w:pPr>
            <w:r>
              <w:rPr>
                <w:rFonts w:asciiTheme="minorHAnsi" w:hAnsiTheme="minorHAnsi" w:cstheme="minorHAnsi"/>
              </w:rPr>
              <w:t>Denominator</w:t>
            </w:r>
          </w:p>
        </w:tc>
        <w:tc>
          <w:tcPr>
            <w:tcW w:w="8370" w:type="dxa"/>
          </w:tcPr>
          <w:p w14:paraId="7D32A2A3" w14:textId="77777777" w:rsidR="00006E85" w:rsidRDefault="007B2618" w:rsidP="009F4551">
            <w:pPr>
              <w:spacing w:after="120" w:line="240" w:lineRule="auto"/>
              <w:ind w:left="0" w:right="0" w:firstLine="0"/>
              <w:jc w:val="left"/>
              <w:rPr>
                <w:rFonts w:asciiTheme="minorHAnsi" w:hAnsiTheme="minorHAnsi" w:cstheme="minorHAnsi"/>
              </w:rPr>
            </w:pPr>
            <w:r>
              <w:rPr>
                <w:rFonts w:asciiTheme="minorHAnsi" w:hAnsiTheme="minorHAnsi" w:cstheme="minorHAnsi"/>
              </w:rPr>
              <w:t xml:space="preserve">Number of CTE concentrators who completed their </w:t>
            </w:r>
            <w:r w:rsidR="00006E85">
              <w:rPr>
                <w:rFonts w:asciiTheme="minorHAnsi" w:hAnsiTheme="minorHAnsi" w:cstheme="minorHAnsi"/>
              </w:rPr>
              <w:t>CTE program in the reporting year.</w:t>
            </w:r>
          </w:p>
          <w:p w14:paraId="01855022" w14:textId="77777777" w:rsidR="00006E85" w:rsidRDefault="00006E85" w:rsidP="009F4551">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Count should be unduplicated (meaning that students should be counted only once regardless of the number of CTE programs they’ve completed.</w:t>
            </w:r>
          </w:p>
          <w:p w14:paraId="6A2C6AF4" w14:textId="163A8E21" w:rsidR="00624C44" w:rsidRPr="00006E85" w:rsidRDefault="00624C44" w:rsidP="009F4551">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the number of concentrators that </w:t>
            </w:r>
            <w:r>
              <w:rPr>
                <w:rFonts w:asciiTheme="minorHAnsi" w:hAnsiTheme="minorHAnsi" w:cstheme="minorHAnsi"/>
                <w:i/>
                <w:iCs/>
              </w:rPr>
              <w:t xml:space="preserve">completed </w:t>
            </w:r>
            <w:r>
              <w:rPr>
                <w:rFonts w:asciiTheme="minorHAnsi" w:hAnsiTheme="minorHAnsi" w:cstheme="minorHAnsi"/>
              </w:rPr>
              <w:t>their CTE program in the reporting year.</w:t>
            </w:r>
          </w:p>
        </w:tc>
      </w:tr>
    </w:tbl>
    <w:p w14:paraId="27F9CC50" w14:textId="711A87DA" w:rsidR="0091214D" w:rsidRDefault="0091214D" w:rsidP="003728C7">
      <w:pPr>
        <w:spacing w:after="0" w:line="240" w:lineRule="auto"/>
        <w:ind w:right="0"/>
        <w:jc w:val="left"/>
        <w:rPr>
          <w:rFonts w:asciiTheme="minorHAnsi" w:hAnsiTheme="minorHAnsi" w:cstheme="minorHAnsi"/>
        </w:rPr>
      </w:pPr>
    </w:p>
    <w:p w14:paraId="21DAB8B9" w14:textId="176001AE" w:rsidR="008B2F2A" w:rsidRDefault="008B2F2A" w:rsidP="003728C7">
      <w:pPr>
        <w:spacing w:after="0" w:line="240" w:lineRule="auto"/>
        <w:ind w:right="0"/>
        <w:jc w:val="left"/>
        <w:rPr>
          <w:rFonts w:asciiTheme="minorHAnsi" w:hAnsiTheme="minorHAnsi" w:cstheme="minorHAnsi"/>
        </w:rPr>
      </w:pPr>
    </w:p>
    <w:p w14:paraId="3B7C582B" w14:textId="77777777" w:rsidR="00FF00CC" w:rsidRDefault="00FF00CC" w:rsidP="00FF00CC">
      <w:pPr>
        <w:spacing w:after="0" w:line="240" w:lineRule="auto"/>
        <w:ind w:left="0" w:right="0" w:firstLine="0"/>
        <w:jc w:val="left"/>
        <w:rPr>
          <w:rFonts w:asciiTheme="minorHAnsi" w:hAnsiTheme="minorHAnsi" w:cstheme="minorHAnsi"/>
        </w:rPr>
      </w:pPr>
    </w:p>
    <w:p w14:paraId="4E039321" w14:textId="075AA519" w:rsidR="00FF00CC" w:rsidRPr="00FF00CC" w:rsidRDefault="00FF00CC" w:rsidP="00FF00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jc w:val="left"/>
        <w:rPr>
          <w:rFonts w:asciiTheme="minorHAnsi" w:hAnsiTheme="minorHAnsi" w:cstheme="minorHAnsi"/>
          <w:b/>
          <w:bCs/>
        </w:rPr>
      </w:pPr>
      <w:r>
        <w:rPr>
          <w:rFonts w:asciiTheme="minorHAnsi" w:hAnsiTheme="minorHAnsi" w:cstheme="minorHAnsi"/>
          <w:b/>
          <w:bCs/>
        </w:rPr>
        <w:lastRenderedPageBreak/>
        <w:t>Frequently Asked Questions about 1P1 Retention &amp; Placement</w:t>
      </w:r>
    </w:p>
    <w:p w14:paraId="59CFF880" w14:textId="77777777" w:rsidR="00FF00CC" w:rsidRDefault="00FF00CC" w:rsidP="003728C7">
      <w:pPr>
        <w:spacing w:after="0" w:line="240" w:lineRule="auto"/>
        <w:ind w:right="0"/>
        <w:jc w:val="left"/>
        <w:rPr>
          <w:rFonts w:asciiTheme="minorHAnsi" w:hAnsiTheme="minorHAnsi" w:cstheme="minorHAnsi"/>
        </w:rPr>
      </w:pPr>
    </w:p>
    <w:tbl>
      <w:tblPr>
        <w:tblStyle w:val="TableGrid"/>
        <w:tblW w:w="10260" w:type="dxa"/>
        <w:tblInd w:w="-95" w:type="dxa"/>
        <w:tblLook w:val="04A0" w:firstRow="1" w:lastRow="0" w:firstColumn="1" w:lastColumn="0" w:noHBand="0" w:noVBand="1"/>
      </w:tblPr>
      <w:tblGrid>
        <w:gridCol w:w="10260"/>
      </w:tblGrid>
      <w:tr w:rsidR="00FA258E" w14:paraId="66654D6A" w14:textId="77777777" w:rsidTr="00982DBA">
        <w:tc>
          <w:tcPr>
            <w:tcW w:w="10260" w:type="dxa"/>
          </w:tcPr>
          <w:p w14:paraId="57E8B19F" w14:textId="77777777" w:rsidR="00FA258E" w:rsidRPr="003728C7" w:rsidRDefault="00FA258E" w:rsidP="00FA258E">
            <w:pPr>
              <w:spacing w:after="120" w:line="240" w:lineRule="auto"/>
              <w:ind w:left="14" w:right="0" w:hanging="14"/>
              <w:jc w:val="left"/>
              <w:rPr>
                <w:rFonts w:asciiTheme="minorHAnsi" w:hAnsiTheme="minorHAnsi" w:cstheme="minorHAnsi"/>
              </w:rPr>
            </w:pPr>
            <w:r w:rsidRPr="00FA258E">
              <w:rPr>
                <w:rFonts w:asciiTheme="minorHAnsi" w:hAnsiTheme="minorHAnsi" w:cstheme="minorHAnsi"/>
                <w:b/>
                <w:bCs/>
              </w:rPr>
              <w:t>Question 1:</w:t>
            </w:r>
            <w:r>
              <w:rPr>
                <w:rFonts w:asciiTheme="minorHAnsi" w:hAnsiTheme="minorHAnsi" w:cstheme="minorHAnsi"/>
              </w:rPr>
              <w:t xml:space="preserve"> </w:t>
            </w:r>
            <w:r w:rsidRPr="003728C7">
              <w:rPr>
                <w:rFonts w:asciiTheme="minorHAnsi" w:hAnsiTheme="minorHAnsi" w:cstheme="minorHAnsi"/>
              </w:rPr>
              <w:t>If a student has been accepted to a postsecondary institution, but is not yet enrolled, can they be counted as having continued in postsecondary education?</w:t>
            </w:r>
          </w:p>
          <w:p w14:paraId="4EEC9D8F" w14:textId="53EB7795" w:rsidR="00FA258E" w:rsidRDefault="00FA258E" w:rsidP="00FA258E">
            <w:pPr>
              <w:spacing w:after="120" w:line="240" w:lineRule="auto"/>
              <w:ind w:left="14" w:right="0" w:hanging="14"/>
              <w:jc w:val="left"/>
              <w:rPr>
                <w:rFonts w:asciiTheme="minorHAnsi" w:hAnsiTheme="minorHAnsi" w:cstheme="minorHAnsi"/>
              </w:rPr>
            </w:pPr>
            <w:r w:rsidRPr="00FA258E">
              <w:rPr>
                <w:rFonts w:asciiTheme="minorHAnsi" w:hAnsiTheme="minorHAnsi" w:cstheme="minorHAnsi"/>
                <w:b/>
                <w:bCs/>
              </w:rPr>
              <w:t>Response to Question 1:</w:t>
            </w:r>
            <w:r>
              <w:rPr>
                <w:rFonts w:asciiTheme="minorHAnsi" w:hAnsiTheme="minorHAnsi" w:cstheme="minorHAnsi"/>
              </w:rPr>
              <w:t xml:space="preserve"> No – a student must be enrolled in a postsecondary institution to be considered as placed in postsecondary education for this performance measure.</w:t>
            </w:r>
          </w:p>
        </w:tc>
      </w:tr>
      <w:tr w:rsidR="00FA258E" w14:paraId="5E5B8065" w14:textId="77777777" w:rsidTr="00982DBA">
        <w:tc>
          <w:tcPr>
            <w:tcW w:w="10260" w:type="dxa"/>
          </w:tcPr>
          <w:p w14:paraId="2B146593" w14:textId="2821A8D0" w:rsidR="00FA258E" w:rsidRDefault="00FA258E" w:rsidP="00FA258E">
            <w:pPr>
              <w:spacing w:after="120" w:line="240" w:lineRule="auto"/>
              <w:ind w:left="14" w:right="0" w:hanging="14"/>
              <w:jc w:val="left"/>
              <w:rPr>
                <w:rFonts w:asciiTheme="minorHAnsi" w:hAnsiTheme="minorHAnsi" w:cstheme="minorHAnsi"/>
              </w:rPr>
            </w:pPr>
            <w:r w:rsidRPr="00FA258E">
              <w:rPr>
                <w:rFonts w:asciiTheme="minorHAnsi" w:hAnsiTheme="minorHAnsi" w:cstheme="minorHAnsi"/>
                <w:b/>
                <w:bCs/>
              </w:rPr>
              <w:t>Question 2:</w:t>
            </w:r>
            <w:r>
              <w:rPr>
                <w:rFonts w:asciiTheme="minorHAnsi" w:hAnsiTheme="minorHAnsi" w:cstheme="minorHAnsi"/>
              </w:rPr>
              <w:t xml:space="preserve"> Is a denominator required for the disaggregated data for postsecondary education by education level?</w:t>
            </w:r>
          </w:p>
          <w:p w14:paraId="5757CCE0" w14:textId="4DFE1969" w:rsidR="00FA258E" w:rsidRDefault="00FA258E" w:rsidP="00FA258E">
            <w:pPr>
              <w:spacing w:after="120" w:line="240" w:lineRule="auto"/>
              <w:ind w:left="14" w:right="0" w:hanging="14"/>
              <w:jc w:val="left"/>
              <w:rPr>
                <w:rFonts w:asciiTheme="minorHAnsi" w:hAnsiTheme="minorHAnsi" w:cstheme="minorHAnsi"/>
              </w:rPr>
            </w:pPr>
            <w:r w:rsidRPr="00FA258E">
              <w:rPr>
                <w:rFonts w:asciiTheme="minorHAnsi" w:hAnsiTheme="minorHAnsi" w:cstheme="minorHAnsi"/>
                <w:b/>
                <w:bCs/>
              </w:rPr>
              <w:t>Response to Question 2:</w:t>
            </w:r>
            <w:r>
              <w:rPr>
                <w:rFonts w:asciiTheme="minorHAnsi" w:hAnsiTheme="minorHAnsi" w:cstheme="minorHAnsi"/>
              </w:rPr>
              <w:t xml:space="preserve"> No – a denominator is not required for this disaggregated data.</w:t>
            </w:r>
          </w:p>
        </w:tc>
      </w:tr>
      <w:tr w:rsidR="00806697" w14:paraId="7908CE0E" w14:textId="77777777" w:rsidTr="00982DBA">
        <w:tc>
          <w:tcPr>
            <w:tcW w:w="10260" w:type="dxa"/>
          </w:tcPr>
          <w:p w14:paraId="5F9865FB" w14:textId="77777777" w:rsidR="00806697" w:rsidRDefault="00806697" w:rsidP="00FA258E">
            <w:pPr>
              <w:spacing w:after="120" w:line="240" w:lineRule="auto"/>
              <w:ind w:left="14" w:right="0" w:hanging="14"/>
              <w:jc w:val="left"/>
              <w:rPr>
                <w:rFonts w:asciiTheme="minorHAnsi" w:hAnsiTheme="minorHAnsi" w:cstheme="minorHAnsi"/>
              </w:rPr>
            </w:pPr>
            <w:commentRangeStart w:id="1"/>
            <w:r>
              <w:rPr>
                <w:rFonts w:asciiTheme="minorHAnsi" w:hAnsiTheme="minorHAnsi" w:cstheme="minorHAnsi"/>
                <w:b/>
                <w:bCs/>
              </w:rPr>
              <w:t xml:space="preserve">Question 3: </w:t>
            </w:r>
            <w:r>
              <w:rPr>
                <w:rFonts w:asciiTheme="minorHAnsi" w:hAnsiTheme="minorHAnsi" w:cstheme="minorHAnsi"/>
              </w:rPr>
              <w:t>How long should a student be tracked from first enrollment to be considered in this performance measure?</w:t>
            </w:r>
          </w:p>
          <w:p w14:paraId="727120EB" w14:textId="4EFC1298" w:rsidR="00806697" w:rsidRPr="00806697" w:rsidRDefault="00806697" w:rsidP="00FA258E">
            <w:pPr>
              <w:spacing w:after="120" w:line="240" w:lineRule="auto"/>
              <w:ind w:left="14" w:right="0" w:hanging="14"/>
              <w:jc w:val="left"/>
              <w:rPr>
                <w:rFonts w:asciiTheme="minorHAnsi" w:hAnsiTheme="minorHAnsi" w:cstheme="minorHAnsi"/>
              </w:rPr>
            </w:pPr>
            <w:r>
              <w:rPr>
                <w:rFonts w:asciiTheme="minorHAnsi" w:hAnsiTheme="minorHAnsi" w:cstheme="minorHAnsi"/>
                <w:b/>
                <w:bCs/>
              </w:rPr>
              <w:t>Response to Question 3:</w:t>
            </w:r>
            <w:r>
              <w:rPr>
                <w:rFonts w:asciiTheme="minorHAnsi" w:hAnsiTheme="minorHAnsi" w:cstheme="minorHAnsi"/>
              </w:rPr>
              <w:t xml:space="preserve"> The state does not define a set timeframe </w:t>
            </w:r>
            <w:r w:rsidR="00F0462A">
              <w:rPr>
                <w:rFonts w:asciiTheme="minorHAnsi" w:hAnsiTheme="minorHAnsi" w:cstheme="minorHAnsi"/>
              </w:rPr>
              <w:t>during which students must gain credits to be considered for performance measures. All CTE concentrators who complete their CTE program in the reporting year, as defined for</w:t>
            </w:r>
            <w:r w:rsidR="003C2BD9">
              <w:rPr>
                <w:rFonts w:asciiTheme="minorHAnsi" w:hAnsiTheme="minorHAnsi" w:cstheme="minorHAnsi"/>
              </w:rPr>
              <w:t xml:space="preserve"> the performance measure, should be considered in the performance measure.</w:t>
            </w:r>
            <w:commentRangeEnd w:id="1"/>
            <w:r w:rsidR="007E0DCE">
              <w:rPr>
                <w:rStyle w:val="CommentReference"/>
              </w:rPr>
              <w:commentReference w:id="1"/>
            </w:r>
          </w:p>
        </w:tc>
      </w:tr>
      <w:tr w:rsidR="00F938A4" w14:paraId="41C58A3C" w14:textId="77777777" w:rsidTr="00982DBA">
        <w:tc>
          <w:tcPr>
            <w:tcW w:w="10260" w:type="dxa"/>
          </w:tcPr>
          <w:p w14:paraId="31309E84" w14:textId="77777777" w:rsidR="00F938A4" w:rsidRDefault="00F938A4" w:rsidP="00FA258E">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Question 4: </w:t>
            </w:r>
            <w:r w:rsidR="00D90DDB">
              <w:rPr>
                <w:rFonts w:asciiTheme="minorHAnsi" w:hAnsiTheme="minorHAnsi" w:cstheme="minorHAnsi"/>
              </w:rPr>
              <w:t xml:space="preserve">Can I follow-up/contact </w:t>
            </w:r>
            <w:r w:rsidR="006B2F4A">
              <w:rPr>
                <w:rFonts w:asciiTheme="minorHAnsi" w:hAnsiTheme="minorHAnsi" w:cstheme="minorHAnsi"/>
              </w:rPr>
              <w:t>all CTE concentrators at the same time?</w:t>
            </w:r>
          </w:p>
          <w:p w14:paraId="0A3C2E36" w14:textId="4D9B4D34" w:rsidR="00D23E0B" w:rsidRPr="00D90DDB" w:rsidRDefault="00D23E0B" w:rsidP="00FA258E">
            <w:pPr>
              <w:spacing w:after="120" w:line="240" w:lineRule="auto"/>
              <w:ind w:left="14" w:right="0" w:hanging="14"/>
              <w:jc w:val="left"/>
              <w:rPr>
                <w:rFonts w:asciiTheme="minorHAnsi" w:hAnsiTheme="minorHAnsi" w:cstheme="minorHAnsi"/>
              </w:rPr>
            </w:pPr>
            <w:r>
              <w:rPr>
                <w:rFonts w:asciiTheme="minorHAnsi" w:hAnsiTheme="minorHAnsi" w:cstheme="minorHAnsi"/>
                <w:b/>
                <w:bCs/>
              </w:rPr>
              <w:t>Response to Question 4:</w:t>
            </w:r>
            <w:r>
              <w:rPr>
                <w:rFonts w:asciiTheme="minorHAnsi" w:hAnsiTheme="minorHAnsi" w:cstheme="minorHAnsi"/>
              </w:rPr>
              <w:t xml:space="preserve"> </w:t>
            </w:r>
            <w:r w:rsidR="00EE272B">
              <w:rPr>
                <w:rFonts w:asciiTheme="minorHAnsi" w:hAnsiTheme="minorHAnsi" w:cstheme="minorHAnsi"/>
              </w:rPr>
              <w:t xml:space="preserve">To be considered for the performance measure, a CTE concentrator must </w:t>
            </w:r>
            <w:r w:rsidR="0072149B">
              <w:rPr>
                <w:rFonts w:asciiTheme="minorHAnsi" w:hAnsiTheme="minorHAnsi" w:cstheme="minorHAnsi"/>
              </w:rPr>
              <w:t>be considered placed in one or more of the eligible retention/placement categories listed in the performance measure in the second quarter after the</w:t>
            </w:r>
            <w:r w:rsidR="000B3260">
              <w:rPr>
                <w:rFonts w:asciiTheme="minorHAnsi" w:hAnsiTheme="minorHAnsi" w:cstheme="minorHAnsi"/>
              </w:rPr>
              <w:t xml:space="preserve"> concentrator completed their CTE program. It is </w:t>
            </w:r>
            <w:r w:rsidR="00924FF4">
              <w:rPr>
                <w:rFonts w:asciiTheme="minorHAnsi" w:hAnsiTheme="minorHAnsi" w:cstheme="minorHAnsi"/>
              </w:rPr>
              <w:t xml:space="preserve">at </w:t>
            </w:r>
            <w:r w:rsidR="000B3260">
              <w:rPr>
                <w:rFonts w:asciiTheme="minorHAnsi" w:hAnsiTheme="minorHAnsi" w:cstheme="minorHAnsi"/>
              </w:rPr>
              <w:t xml:space="preserve">the sub-recipient’s </w:t>
            </w:r>
            <w:r w:rsidR="00924FF4">
              <w:rPr>
                <w:rFonts w:asciiTheme="minorHAnsi" w:hAnsiTheme="minorHAnsi" w:cstheme="minorHAnsi"/>
              </w:rPr>
              <w:t>discretion how or when data is collected after the second quarter after program completion.</w:t>
            </w:r>
          </w:p>
        </w:tc>
      </w:tr>
    </w:tbl>
    <w:p w14:paraId="2038B8D5" w14:textId="4D8C5116" w:rsidR="0091214D" w:rsidRDefault="0091214D" w:rsidP="003728C7">
      <w:pPr>
        <w:spacing w:after="0" w:line="240" w:lineRule="auto"/>
        <w:ind w:right="0"/>
        <w:jc w:val="left"/>
        <w:rPr>
          <w:rFonts w:asciiTheme="minorHAnsi" w:hAnsiTheme="minorHAnsi" w:cstheme="minorHAnsi"/>
        </w:rPr>
      </w:pPr>
    </w:p>
    <w:p w14:paraId="1B0F9528" w14:textId="77777777" w:rsidR="00A12B18" w:rsidRPr="003728C7" w:rsidRDefault="00A12B18" w:rsidP="003728C7">
      <w:pPr>
        <w:spacing w:after="0" w:line="240" w:lineRule="auto"/>
        <w:ind w:right="0"/>
        <w:jc w:val="left"/>
        <w:rPr>
          <w:rFonts w:asciiTheme="minorHAnsi" w:hAnsiTheme="minorHAnsi" w:cstheme="minorHAnsi"/>
        </w:rPr>
      </w:pPr>
    </w:p>
    <w:p w14:paraId="1CE9A83E" w14:textId="77777777" w:rsidR="00DF7283" w:rsidRDefault="00DF7283">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113DB635" w14:textId="77777777" w:rsidR="00A12B18" w:rsidRDefault="00DF7283" w:rsidP="00DF7283">
      <w:pPr>
        <w:spacing w:after="0" w:line="240" w:lineRule="auto"/>
        <w:ind w:left="0" w:right="0" w:firstLine="0"/>
        <w:jc w:val="center"/>
        <w:rPr>
          <w:rFonts w:asciiTheme="minorHAnsi" w:hAnsiTheme="minorHAnsi" w:cstheme="minorHAnsi"/>
          <w:b/>
          <w:bCs/>
        </w:rPr>
      </w:pPr>
      <w:r>
        <w:rPr>
          <w:rFonts w:asciiTheme="minorHAnsi" w:hAnsiTheme="minorHAnsi" w:cstheme="minorHAnsi"/>
          <w:b/>
          <w:bCs/>
        </w:rPr>
        <w:lastRenderedPageBreak/>
        <w:t xml:space="preserve">Performance Measure: 2P1 </w:t>
      </w:r>
      <w:r w:rsidR="00392BFB">
        <w:rPr>
          <w:rFonts w:asciiTheme="minorHAnsi" w:hAnsiTheme="minorHAnsi" w:cstheme="minorHAnsi"/>
          <w:b/>
          <w:bCs/>
        </w:rPr>
        <w:t>Credential, Certificate, or Degree</w:t>
      </w:r>
    </w:p>
    <w:p w14:paraId="661CE2BB" w14:textId="77777777" w:rsidR="00A12B18" w:rsidRDefault="00A12B18" w:rsidP="00A12B18">
      <w:pPr>
        <w:spacing w:after="0" w:line="240" w:lineRule="auto"/>
        <w:ind w:left="0" w:right="0" w:firstLine="0"/>
        <w:rPr>
          <w:rFonts w:asciiTheme="minorHAnsi" w:hAnsiTheme="minorHAnsi" w:cstheme="minorHAnsi"/>
          <w:b/>
          <w:bCs/>
        </w:rPr>
      </w:pPr>
    </w:p>
    <w:p w14:paraId="7E0D0ADA" w14:textId="1426AA24" w:rsidR="004A4D7E" w:rsidRDefault="00BE68A9" w:rsidP="00BE6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rPr>
          <w:rFonts w:asciiTheme="minorHAnsi" w:hAnsiTheme="minorHAnsi" w:cstheme="minorHAnsi"/>
          <w:b/>
          <w:bCs/>
        </w:rPr>
      </w:pPr>
      <w:r>
        <w:rPr>
          <w:rFonts w:asciiTheme="minorHAnsi" w:hAnsiTheme="minorHAnsi" w:cstheme="minorHAnsi"/>
          <w:b/>
          <w:bCs/>
        </w:rPr>
        <w:t>Sample Reporting Form for 2P1 Credential, Certificate, or Degree</w:t>
      </w:r>
    </w:p>
    <w:p w14:paraId="2A59DAC8" w14:textId="77777777" w:rsidR="00BE68A9" w:rsidRDefault="00BE68A9" w:rsidP="00A12B18">
      <w:pPr>
        <w:spacing w:after="0" w:line="240" w:lineRule="auto"/>
        <w:ind w:left="0" w:right="0" w:firstLine="0"/>
        <w:rPr>
          <w:rFonts w:asciiTheme="minorHAnsi" w:hAnsiTheme="minorHAnsi" w:cstheme="minorHAnsi"/>
          <w:b/>
          <w:bCs/>
        </w:rPr>
      </w:pPr>
    </w:p>
    <w:p w14:paraId="5BDA9A51" w14:textId="77777777" w:rsidR="004A4D7E" w:rsidRDefault="00A12B18" w:rsidP="00BE68A9">
      <w:pPr>
        <w:spacing w:after="0" w:line="240" w:lineRule="auto"/>
        <w:ind w:left="0" w:right="0" w:firstLine="0"/>
        <w:jc w:val="center"/>
        <w:rPr>
          <w:rFonts w:asciiTheme="minorHAnsi" w:hAnsiTheme="minorHAnsi" w:cstheme="minorHAnsi"/>
          <w:b/>
          <w:bCs/>
        </w:rPr>
      </w:pPr>
      <w:r w:rsidRPr="00A12B18">
        <w:rPr>
          <w:rFonts w:asciiTheme="minorHAnsi" w:hAnsiTheme="minorHAnsi" w:cstheme="minorHAnsi"/>
          <w:b/>
          <w:bCs/>
          <w:noProof/>
        </w:rPr>
        <w:drawing>
          <wp:inline distT="0" distB="0" distL="0" distR="0" wp14:anchorId="7E842956" wp14:editId="5D5DD186">
            <wp:extent cx="6334859" cy="47910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50585" cy="4802969"/>
                    </a:xfrm>
                    <a:prstGeom prst="rect">
                      <a:avLst/>
                    </a:prstGeom>
                  </pic:spPr>
                </pic:pic>
              </a:graphicData>
            </a:graphic>
          </wp:inline>
        </w:drawing>
      </w:r>
    </w:p>
    <w:p w14:paraId="088DD8E5" w14:textId="77777777" w:rsidR="004A4D7E" w:rsidRDefault="004A4D7E" w:rsidP="00A12B18">
      <w:pPr>
        <w:spacing w:after="0" w:line="240" w:lineRule="auto"/>
        <w:ind w:left="0" w:right="0" w:firstLine="0"/>
        <w:rPr>
          <w:rFonts w:asciiTheme="minorHAnsi" w:hAnsiTheme="minorHAnsi" w:cstheme="minorHAnsi"/>
          <w:b/>
          <w:bCs/>
        </w:rPr>
      </w:pPr>
    </w:p>
    <w:p w14:paraId="60B1FA60" w14:textId="2A29F665" w:rsidR="004A4D7E" w:rsidRPr="004A4D7E" w:rsidRDefault="004A4D7E" w:rsidP="009C627C">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r w:rsidR="00982DBA">
        <w:rPr>
          <w:rFonts w:asciiTheme="minorHAnsi" w:hAnsiTheme="minorHAnsi" w:cstheme="minorHAnsi"/>
          <w:b/>
          <w:bCs/>
        </w:rPr>
        <w:lastRenderedPageBreak/>
        <w:t>Field Definitions for 2P1 Credential, Certificate, or Degree</w:t>
      </w:r>
    </w:p>
    <w:tbl>
      <w:tblPr>
        <w:tblStyle w:val="TableGrid"/>
        <w:tblW w:w="10260" w:type="dxa"/>
        <w:tblInd w:w="-95" w:type="dxa"/>
        <w:tblLook w:val="04A0" w:firstRow="1" w:lastRow="0" w:firstColumn="1" w:lastColumn="0" w:noHBand="0" w:noVBand="1"/>
      </w:tblPr>
      <w:tblGrid>
        <w:gridCol w:w="3330"/>
        <w:gridCol w:w="6930"/>
      </w:tblGrid>
      <w:tr w:rsidR="004A4D7E" w14:paraId="3D729C36" w14:textId="77777777" w:rsidTr="009C627C">
        <w:tc>
          <w:tcPr>
            <w:tcW w:w="3330" w:type="dxa"/>
          </w:tcPr>
          <w:p w14:paraId="50BEB4DB" w14:textId="77777777" w:rsidR="004A4D7E" w:rsidRPr="004559BE" w:rsidRDefault="004A4D7E" w:rsidP="00A64625">
            <w:pPr>
              <w:spacing w:after="0" w:line="240" w:lineRule="auto"/>
              <w:ind w:left="0" w:right="0" w:firstLine="0"/>
              <w:rPr>
                <w:rFonts w:asciiTheme="minorHAnsi" w:hAnsiTheme="minorHAnsi" w:cstheme="minorHAnsi"/>
                <w:b/>
                <w:bCs/>
              </w:rPr>
            </w:pPr>
            <w:r w:rsidRPr="004559BE">
              <w:rPr>
                <w:rFonts w:asciiTheme="minorHAnsi" w:hAnsiTheme="minorHAnsi" w:cstheme="minorHAnsi"/>
                <w:b/>
                <w:bCs/>
              </w:rPr>
              <w:t>Field</w:t>
            </w:r>
          </w:p>
        </w:tc>
        <w:tc>
          <w:tcPr>
            <w:tcW w:w="6930" w:type="dxa"/>
          </w:tcPr>
          <w:p w14:paraId="3F2D0702" w14:textId="77777777" w:rsidR="004A4D7E" w:rsidRDefault="004A4D7E" w:rsidP="00A64625">
            <w:pPr>
              <w:spacing w:after="0" w:line="240" w:lineRule="auto"/>
              <w:ind w:left="0" w:right="0" w:firstLine="0"/>
              <w:rPr>
                <w:rFonts w:asciiTheme="minorHAnsi" w:hAnsiTheme="minorHAnsi" w:cstheme="minorHAnsi"/>
                <w:b/>
                <w:bCs/>
              </w:rPr>
            </w:pPr>
            <w:r>
              <w:rPr>
                <w:rFonts w:asciiTheme="minorHAnsi" w:hAnsiTheme="minorHAnsi" w:cstheme="minorHAnsi"/>
                <w:b/>
                <w:bCs/>
              </w:rPr>
              <w:t>Comments</w:t>
            </w:r>
          </w:p>
        </w:tc>
      </w:tr>
      <w:tr w:rsidR="004A4D7E" w14:paraId="1EB1B1A5" w14:textId="77777777" w:rsidTr="009C627C">
        <w:tc>
          <w:tcPr>
            <w:tcW w:w="3330" w:type="dxa"/>
          </w:tcPr>
          <w:p w14:paraId="70DF9E34" w14:textId="77777777" w:rsidR="004A4D7E" w:rsidRPr="004559BE" w:rsidRDefault="004A4D7E" w:rsidP="00A64625">
            <w:pPr>
              <w:spacing w:after="0" w:line="240" w:lineRule="auto"/>
              <w:ind w:left="0" w:right="0" w:firstLine="0"/>
              <w:rPr>
                <w:rFonts w:asciiTheme="minorHAnsi" w:hAnsiTheme="minorHAnsi" w:cstheme="minorHAnsi"/>
              </w:rPr>
            </w:pPr>
            <w:r>
              <w:rPr>
                <w:rFonts w:asciiTheme="minorHAnsi" w:hAnsiTheme="minorHAnsi" w:cstheme="minorHAnsi"/>
              </w:rPr>
              <w:t>GRAND TOTAL – UNDUPLICATED</w:t>
            </w:r>
          </w:p>
        </w:tc>
        <w:tc>
          <w:tcPr>
            <w:tcW w:w="6930" w:type="dxa"/>
          </w:tcPr>
          <w:p w14:paraId="4DC521E2" w14:textId="6CA46B2C" w:rsidR="004A4D7E" w:rsidRPr="00EA2814" w:rsidRDefault="004A4D7E" w:rsidP="00A64625">
            <w:pPr>
              <w:spacing w:after="120" w:line="240" w:lineRule="auto"/>
              <w:ind w:left="0" w:right="0" w:firstLine="0"/>
              <w:rPr>
                <w:rFonts w:asciiTheme="minorHAnsi" w:hAnsiTheme="minorHAnsi" w:cstheme="minorHAnsi"/>
              </w:rPr>
            </w:pPr>
            <w:r>
              <w:rPr>
                <w:rFonts w:asciiTheme="minorHAnsi" w:hAnsiTheme="minorHAnsi" w:cstheme="minorHAnsi"/>
              </w:rPr>
              <w:t xml:space="preserve">Enter the total number of students that should be considered in the numerator and denominator. Students should be unduplicated, meaning that they should be counted only one time, regardless of number of CTE program in which they are a concentrator/completer or the </w:t>
            </w:r>
            <w:r w:rsidR="003F570F">
              <w:rPr>
                <w:rFonts w:asciiTheme="minorHAnsi" w:hAnsiTheme="minorHAnsi" w:cstheme="minorHAnsi"/>
              </w:rPr>
              <w:t>number of credentials they have attained.</w:t>
            </w:r>
            <w:r>
              <w:rPr>
                <w:rFonts w:asciiTheme="minorHAnsi" w:hAnsiTheme="minorHAnsi" w:cstheme="minorHAnsi"/>
              </w:rPr>
              <w:t xml:space="preserve"> </w:t>
            </w:r>
          </w:p>
        </w:tc>
      </w:tr>
      <w:tr w:rsidR="004A4D7E" w14:paraId="22874363" w14:textId="77777777" w:rsidTr="009C627C">
        <w:tc>
          <w:tcPr>
            <w:tcW w:w="3330" w:type="dxa"/>
          </w:tcPr>
          <w:p w14:paraId="21F8D8EA" w14:textId="77777777" w:rsidR="004A4D7E" w:rsidRDefault="004A4D7E" w:rsidP="00A64625">
            <w:pPr>
              <w:spacing w:after="0" w:line="240" w:lineRule="auto"/>
              <w:ind w:left="0" w:right="0" w:firstLine="0"/>
              <w:rPr>
                <w:rFonts w:asciiTheme="minorHAnsi" w:hAnsiTheme="minorHAnsi" w:cstheme="minorHAnsi"/>
              </w:rPr>
            </w:pPr>
            <w:r>
              <w:rPr>
                <w:rFonts w:asciiTheme="minorHAnsi" w:hAnsiTheme="minorHAnsi" w:cstheme="minorHAnsi"/>
              </w:rPr>
              <w:t>Gender</w:t>
            </w:r>
          </w:p>
        </w:tc>
        <w:tc>
          <w:tcPr>
            <w:tcW w:w="6930" w:type="dxa"/>
          </w:tcPr>
          <w:p w14:paraId="62A657E8" w14:textId="77777777" w:rsidR="004A4D7E" w:rsidRDefault="004A4D7E" w:rsidP="00A64625">
            <w:pPr>
              <w:spacing w:after="120" w:line="240" w:lineRule="auto"/>
              <w:ind w:left="0" w:right="0" w:firstLine="0"/>
              <w:rPr>
                <w:rFonts w:asciiTheme="minorHAnsi" w:hAnsiTheme="minorHAnsi" w:cstheme="minorHAnsi"/>
              </w:rPr>
            </w:pPr>
            <w:r>
              <w:rPr>
                <w:rFonts w:asciiTheme="minorHAnsi" w:hAnsiTheme="minorHAnsi" w:cstheme="minorHAnsi"/>
              </w:rPr>
              <w:t>Total students broken down by gender (Male or Female). The sum of these should equal the grand total for both the numerator and denominator. All students must be counted as either Male or Female. Count should be unduplicated.</w:t>
            </w:r>
          </w:p>
        </w:tc>
      </w:tr>
      <w:tr w:rsidR="004A4D7E" w14:paraId="73D57CFB" w14:textId="77777777" w:rsidTr="009C627C">
        <w:tc>
          <w:tcPr>
            <w:tcW w:w="3330" w:type="dxa"/>
          </w:tcPr>
          <w:p w14:paraId="3A30FA37" w14:textId="77777777" w:rsidR="004A4D7E" w:rsidRDefault="004A4D7E" w:rsidP="00A64625">
            <w:pPr>
              <w:spacing w:after="0" w:line="240" w:lineRule="auto"/>
              <w:ind w:left="0" w:right="0" w:firstLine="0"/>
              <w:rPr>
                <w:rFonts w:asciiTheme="minorHAnsi" w:hAnsiTheme="minorHAnsi" w:cstheme="minorHAnsi"/>
              </w:rPr>
            </w:pPr>
            <w:r>
              <w:rPr>
                <w:rFonts w:asciiTheme="minorHAnsi" w:hAnsiTheme="minorHAnsi" w:cstheme="minorHAnsi"/>
              </w:rPr>
              <w:t>Race/Ethnicity</w:t>
            </w:r>
          </w:p>
        </w:tc>
        <w:tc>
          <w:tcPr>
            <w:tcW w:w="6930" w:type="dxa"/>
          </w:tcPr>
          <w:p w14:paraId="03FBF43D" w14:textId="77777777" w:rsidR="004A4D7E" w:rsidRDefault="004A4D7E" w:rsidP="00A64625">
            <w:pPr>
              <w:spacing w:after="120" w:line="240" w:lineRule="auto"/>
              <w:ind w:left="0" w:right="0" w:firstLine="0"/>
              <w:rPr>
                <w:rFonts w:asciiTheme="minorHAnsi" w:hAnsiTheme="minorHAnsi" w:cstheme="minorHAnsi"/>
              </w:rPr>
            </w:pPr>
            <w:r>
              <w:rPr>
                <w:rFonts w:asciiTheme="minorHAnsi" w:hAnsiTheme="minorHAnsi" w:cstheme="minorHAnsi"/>
              </w:rPr>
              <w:t>Total students broken down by race/ethnicity. Sum of each race/ethnicity should equal the grand total for both the numerator and denominator. Count should be unduplicated, meaning that students should be counted only in one race or ethnicity category. See ‘Race/Ethnicity Reporting’ section for more details.</w:t>
            </w:r>
          </w:p>
        </w:tc>
      </w:tr>
      <w:tr w:rsidR="004A4D7E" w14:paraId="28A6A16F" w14:textId="77777777" w:rsidTr="009C627C">
        <w:tc>
          <w:tcPr>
            <w:tcW w:w="3330" w:type="dxa"/>
          </w:tcPr>
          <w:p w14:paraId="6028AB8F" w14:textId="77777777" w:rsidR="004A4D7E" w:rsidRDefault="004A4D7E" w:rsidP="00A64625">
            <w:pPr>
              <w:spacing w:after="0" w:line="240" w:lineRule="auto"/>
              <w:ind w:left="0" w:right="0" w:firstLine="0"/>
              <w:rPr>
                <w:rFonts w:asciiTheme="minorHAnsi" w:hAnsiTheme="minorHAnsi" w:cstheme="minorHAnsi"/>
              </w:rPr>
            </w:pPr>
            <w:r>
              <w:rPr>
                <w:rFonts w:asciiTheme="minorHAnsi" w:hAnsiTheme="minorHAnsi" w:cstheme="minorHAnsi"/>
              </w:rPr>
              <w:t>Special Populations</w:t>
            </w:r>
          </w:p>
        </w:tc>
        <w:tc>
          <w:tcPr>
            <w:tcW w:w="6930" w:type="dxa"/>
          </w:tcPr>
          <w:p w14:paraId="134A68E4" w14:textId="77777777" w:rsidR="004A4D7E" w:rsidRDefault="004A4D7E" w:rsidP="00A64625">
            <w:pPr>
              <w:spacing w:after="120" w:line="240" w:lineRule="auto"/>
              <w:ind w:left="0" w:right="0" w:firstLine="0"/>
              <w:rPr>
                <w:rFonts w:asciiTheme="minorHAnsi" w:hAnsiTheme="minorHAnsi" w:cstheme="minorHAnsi"/>
              </w:rPr>
            </w:pPr>
            <w:r>
              <w:rPr>
                <w:rFonts w:asciiTheme="minorHAnsi" w:hAnsiTheme="minorHAnsi" w:cstheme="minorHAnsi"/>
              </w:rPr>
              <w:t>Students broken down by special population groups as outlined in Perkins V Section 3(48). Students should be counted in each special population that applies and as such is considered a duplicated count. Students should be counted only once if they concentrate in and complete multiple programs. Sum of special populations may not equal the grand total for the numerator and denominator. See ‘Special Populations Reporting’ section for more details.</w:t>
            </w:r>
          </w:p>
        </w:tc>
      </w:tr>
      <w:tr w:rsidR="004A4D7E" w14:paraId="37450DF2" w14:textId="77777777" w:rsidTr="009C627C">
        <w:tc>
          <w:tcPr>
            <w:tcW w:w="3330" w:type="dxa"/>
          </w:tcPr>
          <w:p w14:paraId="1B8BF86B" w14:textId="77777777" w:rsidR="004A4D7E" w:rsidRDefault="004A4D7E" w:rsidP="00A64625">
            <w:pPr>
              <w:spacing w:after="0" w:line="240" w:lineRule="auto"/>
              <w:ind w:left="0" w:right="0" w:firstLine="0"/>
              <w:rPr>
                <w:rFonts w:asciiTheme="minorHAnsi" w:hAnsiTheme="minorHAnsi" w:cstheme="minorHAnsi"/>
              </w:rPr>
            </w:pPr>
            <w:r>
              <w:rPr>
                <w:rFonts w:asciiTheme="minorHAnsi" w:hAnsiTheme="minorHAnsi" w:cstheme="minorHAnsi"/>
              </w:rPr>
              <w:t>Career Clusters</w:t>
            </w:r>
          </w:p>
        </w:tc>
        <w:tc>
          <w:tcPr>
            <w:tcW w:w="6930" w:type="dxa"/>
          </w:tcPr>
          <w:p w14:paraId="63C5D339" w14:textId="77777777" w:rsidR="004A4D7E" w:rsidRDefault="004A4D7E" w:rsidP="00A64625">
            <w:pPr>
              <w:spacing w:after="120" w:line="240" w:lineRule="auto"/>
              <w:ind w:left="0" w:right="0" w:firstLine="0"/>
              <w:rPr>
                <w:rFonts w:asciiTheme="minorHAnsi" w:hAnsiTheme="minorHAnsi" w:cstheme="minorHAnsi"/>
              </w:rPr>
            </w:pPr>
            <w:r>
              <w:rPr>
                <w:rFonts w:asciiTheme="minorHAnsi" w:hAnsiTheme="minorHAnsi" w:cstheme="minorHAnsi"/>
              </w:rPr>
              <w:t xml:space="preserve">Students broken down by the career cluster that has been assigned to the CTE program that they have completed. Students should be counted in each career cluster that applies, meaning that if a student has completed multiple CTE programs that are in different career clusters, the student should be counted in each career cluster. Students should only be counted one time for each career cluster that applies, meaning that if a student completes multiple CTE programs within the same career cluster, they should only be counted once in that career cluster. Sum of career clusters may not equal the grand total for the numerator and denominator. </w:t>
            </w:r>
          </w:p>
        </w:tc>
      </w:tr>
    </w:tbl>
    <w:p w14:paraId="68F7C200" w14:textId="77777777" w:rsidR="00315A5C" w:rsidRDefault="00315A5C">
      <w:pPr>
        <w:spacing w:after="160" w:line="259" w:lineRule="auto"/>
        <w:ind w:left="0" w:right="0" w:firstLine="0"/>
        <w:jc w:val="left"/>
        <w:rPr>
          <w:rFonts w:asciiTheme="minorHAnsi" w:hAnsiTheme="minorHAnsi" w:cstheme="minorHAnsi"/>
          <w:b/>
          <w:bCs/>
        </w:rPr>
      </w:pPr>
    </w:p>
    <w:p w14:paraId="2D18C667" w14:textId="41934A12" w:rsidR="00552D2A" w:rsidRDefault="00315A5C" w:rsidP="001B56D6">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r w:rsidR="009C627C">
        <w:rPr>
          <w:rFonts w:asciiTheme="minorHAnsi" w:hAnsiTheme="minorHAnsi" w:cstheme="minorHAnsi"/>
          <w:b/>
          <w:bCs/>
        </w:rPr>
        <w:lastRenderedPageBreak/>
        <w:t>Business Rules for 2P1 Credential, Certificate, or Degree</w:t>
      </w:r>
    </w:p>
    <w:p w14:paraId="26DD46F9" w14:textId="4A84A61E" w:rsidR="009018C4" w:rsidRPr="00247B18" w:rsidRDefault="009018C4" w:rsidP="00247B18">
      <w:pPr>
        <w:pBdr>
          <w:bottom w:val="single" w:sz="4" w:space="1" w:color="auto"/>
        </w:pBdr>
        <w:spacing w:after="0" w:line="240" w:lineRule="auto"/>
        <w:ind w:left="0" w:right="0" w:firstLine="0"/>
        <w:jc w:val="left"/>
        <w:rPr>
          <w:rFonts w:asciiTheme="minorHAnsi" w:hAnsiTheme="minorHAnsi" w:cstheme="minorHAnsi"/>
          <w:i/>
          <w:iCs/>
        </w:rPr>
      </w:pPr>
      <w:r w:rsidRPr="00247B18">
        <w:rPr>
          <w:rFonts w:asciiTheme="minorHAnsi" w:hAnsiTheme="minorHAnsi" w:cstheme="minorHAnsi"/>
          <w:i/>
          <w:iCs/>
        </w:rPr>
        <w:t>Reporting Timeframe</w:t>
      </w:r>
    </w:p>
    <w:p w14:paraId="5DE5A217" w14:textId="4D883A5A" w:rsidR="009018C4" w:rsidRDefault="009018C4" w:rsidP="00315A5C">
      <w:pPr>
        <w:spacing w:after="0" w:line="240" w:lineRule="auto"/>
        <w:ind w:left="0" w:right="0" w:firstLine="0"/>
        <w:jc w:val="left"/>
        <w:rPr>
          <w:rFonts w:asciiTheme="minorHAnsi" w:hAnsiTheme="minorHAnsi" w:cstheme="minorHAnsi"/>
        </w:rPr>
      </w:pPr>
    </w:p>
    <w:p w14:paraId="7E335B0B" w14:textId="5E5F9C47" w:rsidR="009018C4" w:rsidRPr="000256DB" w:rsidRDefault="00F41619" w:rsidP="00315A5C">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In order to include students </w:t>
      </w:r>
      <w:r w:rsidR="00F617B1">
        <w:rPr>
          <w:rFonts w:asciiTheme="minorHAnsi" w:hAnsiTheme="minorHAnsi" w:cstheme="minorHAnsi"/>
        </w:rPr>
        <w:t>that</w:t>
      </w:r>
      <w:r>
        <w:rPr>
          <w:rFonts w:asciiTheme="minorHAnsi" w:hAnsiTheme="minorHAnsi" w:cstheme="minorHAnsi"/>
        </w:rPr>
        <w:t xml:space="preserve"> attain a credential, certificate, or degree during participation in their CTE program or within one year after completion of their CTE program, a </w:t>
      </w:r>
      <w:r w:rsidR="00697D69">
        <w:rPr>
          <w:rFonts w:asciiTheme="minorHAnsi" w:hAnsiTheme="minorHAnsi" w:cstheme="minorHAnsi"/>
        </w:rPr>
        <w:t xml:space="preserve">1-year lag exists between the reporting year and the year that data is submitted. The reporting year is the year </w:t>
      </w:r>
      <w:r w:rsidR="00F617B1">
        <w:rPr>
          <w:rFonts w:asciiTheme="minorHAnsi" w:hAnsiTheme="minorHAnsi" w:cstheme="minorHAnsi"/>
        </w:rPr>
        <w:t>that the CTE concentrator complete</w:t>
      </w:r>
      <w:r w:rsidR="00416289">
        <w:rPr>
          <w:rFonts w:asciiTheme="minorHAnsi" w:hAnsiTheme="minorHAnsi" w:cstheme="minorHAnsi"/>
        </w:rPr>
        <w:t xml:space="preserve">s their program and will be one year prior to the year for which data is submitted. This allows for a year-long window to pass from program completion to when data is submitted so that </w:t>
      </w:r>
      <w:r w:rsidR="00C4374B">
        <w:rPr>
          <w:rFonts w:asciiTheme="minorHAnsi" w:hAnsiTheme="minorHAnsi" w:cstheme="minorHAnsi"/>
        </w:rPr>
        <w:t>any credential attained by a CTE program completer within 1 year</w:t>
      </w:r>
      <w:r w:rsidR="00806557">
        <w:rPr>
          <w:rFonts w:asciiTheme="minorHAnsi" w:hAnsiTheme="minorHAnsi" w:cstheme="minorHAnsi"/>
        </w:rPr>
        <w:t xml:space="preserve"> (365 days)</w:t>
      </w:r>
      <w:r w:rsidR="00C4374B">
        <w:rPr>
          <w:rFonts w:asciiTheme="minorHAnsi" w:hAnsiTheme="minorHAnsi" w:cstheme="minorHAnsi"/>
        </w:rPr>
        <w:t xml:space="preserve"> of program completion can be included in the measure.</w:t>
      </w:r>
      <w:r w:rsidR="00346BA5">
        <w:rPr>
          <w:rFonts w:asciiTheme="minorHAnsi" w:hAnsiTheme="minorHAnsi" w:cstheme="minorHAnsi"/>
        </w:rPr>
        <w:t xml:space="preserve"> Even if a CTE concentrator attains a credential, certificate, or degree during program participation/prior to program completion, they must still be </w:t>
      </w:r>
      <w:r w:rsidR="00EB7CD8">
        <w:rPr>
          <w:rFonts w:asciiTheme="minorHAnsi" w:hAnsiTheme="minorHAnsi" w:cstheme="minorHAnsi"/>
        </w:rPr>
        <w:t xml:space="preserve">counted in the correct </w:t>
      </w:r>
      <w:r w:rsidR="005548CE">
        <w:rPr>
          <w:rFonts w:asciiTheme="minorHAnsi" w:hAnsiTheme="minorHAnsi" w:cstheme="minorHAnsi"/>
        </w:rPr>
        <w:t>performance measure data</w:t>
      </w:r>
      <w:r w:rsidR="000256DB">
        <w:rPr>
          <w:rFonts w:asciiTheme="minorHAnsi" w:hAnsiTheme="minorHAnsi" w:cstheme="minorHAnsi"/>
        </w:rPr>
        <w:t xml:space="preserve"> when submitted to ADE</w:t>
      </w:r>
      <w:r w:rsidR="009B647B">
        <w:rPr>
          <w:rFonts w:asciiTheme="minorHAnsi" w:hAnsiTheme="minorHAnsi" w:cstheme="minorHAnsi"/>
        </w:rPr>
        <w:t>, which will be one year after program completion.</w:t>
      </w:r>
      <w:r w:rsidR="001F5194">
        <w:rPr>
          <w:rFonts w:asciiTheme="minorHAnsi" w:hAnsiTheme="minorHAnsi" w:cstheme="minorHAnsi"/>
        </w:rPr>
        <w:t xml:space="preserve"> Individuals must not be counted in multiple years data unless they complete </w:t>
      </w:r>
      <w:r w:rsidR="00516776">
        <w:rPr>
          <w:rFonts w:asciiTheme="minorHAnsi" w:hAnsiTheme="minorHAnsi" w:cstheme="minorHAnsi"/>
        </w:rPr>
        <w:t xml:space="preserve">a distinct CTE program in another year. </w:t>
      </w:r>
    </w:p>
    <w:p w14:paraId="3EBE35A1" w14:textId="221C496A" w:rsidR="00C4374B" w:rsidRDefault="00C4374B" w:rsidP="00315A5C">
      <w:pPr>
        <w:spacing w:after="0" w:line="240" w:lineRule="auto"/>
        <w:ind w:left="0" w:right="0" w:firstLine="0"/>
        <w:jc w:val="left"/>
        <w:rPr>
          <w:rFonts w:asciiTheme="minorHAnsi" w:hAnsiTheme="minorHAnsi" w:cstheme="minorHAnsi"/>
        </w:rPr>
      </w:pPr>
    </w:p>
    <w:tbl>
      <w:tblPr>
        <w:tblStyle w:val="TableGrid"/>
        <w:tblW w:w="10075" w:type="dxa"/>
        <w:tblLook w:val="04A0" w:firstRow="1" w:lastRow="0" w:firstColumn="1" w:lastColumn="0" w:noHBand="0" w:noVBand="1"/>
      </w:tblPr>
      <w:tblGrid>
        <w:gridCol w:w="1975"/>
        <w:gridCol w:w="3690"/>
        <w:gridCol w:w="4410"/>
      </w:tblGrid>
      <w:tr w:rsidR="00645762" w14:paraId="3400F182" w14:textId="179F71EB" w:rsidTr="00F75F11">
        <w:tc>
          <w:tcPr>
            <w:tcW w:w="1975" w:type="dxa"/>
            <w:vAlign w:val="center"/>
          </w:tcPr>
          <w:p w14:paraId="1C6DBFF6" w14:textId="0A0D72DD" w:rsidR="00645762" w:rsidRPr="00F75F11" w:rsidRDefault="00645762" w:rsidP="00F75F11">
            <w:pPr>
              <w:spacing w:after="0" w:line="240" w:lineRule="auto"/>
              <w:ind w:left="0" w:right="0" w:firstLine="0"/>
              <w:jc w:val="center"/>
              <w:rPr>
                <w:rFonts w:asciiTheme="minorHAnsi" w:hAnsiTheme="minorHAnsi" w:cstheme="minorHAnsi"/>
                <w:b/>
                <w:bCs/>
              </w:rPr>
            </w:pPr>
            <w:r w:rsidRPr="00F75F11">
              <w:rPr>
                <w:rFonts w:asciiTheme="minorHAnsi" w:hAnsiTheme="minorHAnsi" w:cstheme="minorHAnsi"/>
                <w:b/>
                <w:bCs/>
              </w:rPr>
              <w:t>Data submitted in…</w:t>
            </w:r>
          </w:p>
        </w:tc>
        <w:tc>
          <w:tcPr>
            <w:tcW w:w="3690" w:type="dxa"/>
            <w:vAlign w:val="center"/>
          </w:tcPr>
          <w:p w14:paraId="396A09A6" w14:textId="0558A674" w:rsidR="00645762" w:rsidRPr="00F75F11" w:rsidRDefault="00AE3905" w:rsidP="00F75F11">
            <w:pPr>
              <w:spacing w:after="0" w:line="240" w:lineRule="auto"/>
              <w:ind w:left="0" w:right="0" w:firstLine="0"/>
              <w:jc w:val="center"/>
              <w:rPr>
                <w:rFonts w:asciiTheme="minorHAnsi" w:hAnsiTheme="minorHAnsi" w:cstheme="minorHAnsi"/>
                <w:b/>
                <w:bCs/>
              </w:rPr>
            </w:pPr>
            <w:r w:rsidRPr="00F75F11">
              <w:rPr>
                <w:rFonts w:asciiTheme="minorHAnsi" w:hAnsiTheme="minorHAnsi" w:cstheme="minorHAnsi"/>
                <w:b/>
                <w:bCs/>
              </w:rPr>
              <w:t>Reporting Year/Year Program was completed…</w:t>
            </w:r>
          </w:p>
        </w:tc>
        <w:tc>
          <w:tcPr>
            <w:tcW w:w="4410" w:type="dxa"/>
            <w:vAlign w:val="center"/>
          </w:tcPr>
          <w:p w14:paraId="5AE210B9" w14:textId="37D417BD" w:rsidR="008C19D1" w:rsidRPr="00F75F11" w:rsidRDefault="00645762" w:rsidP="00F75F11">
            <w:pPr>
              <w:spacing w:after="0" w:line="240" w:lineRule="auto"/>
              <w:ind w:left="0" w:right="0" w:firstLine="0"/>
              <w:jc w:val="center"/>
              <w:rPr>
                <w:rFonts w:asciiTheme="minorHAnsi" w:hAnsiTheme="minorHAnsi" w:cstheme="minorHAnsi"/>
                <w:b/>
                <w:bCs/>
              </w:rPr>
            </w:pPr>
            <w:r w:rsidRPr="00F75F11">
              <w:rPr>
                <w:rFonts w:asciiTheme="minorHAnsi" w:hAnsiTheme="minorHAnsi" w:cstheme="minorHAnsi"/>
                <w:b/>
                <w:bCs/>
              </w:rPr>
              <w:t>Credential must be attained by</w:t>
            </w:r>
            <w:r w:rsidR="008C19D1" w:rsidRPr="00F75F11">
              <w:rPr>
                <w:rFonts w:asciiTheme="minorHAnsi" w:hAnsiTheme="minorHAnsi" w:cstheme="minorHAnsi"/>
                <w:b/>
                <w:bCs/>
              </w:rPr>
              <w:t>*:</w:t>
            </w:r>
          </w:p>
        </w:tc>
      </w:tr>
      <w:tr w:rsidR="00645762" w14:paraId="2BFE1061" w14:textId="610B9E28" w:rsidTr="001B56D6">
        <w:tc>
          <w:tcPr>
            <w:tcW w:w="1975" w:type="dxa"/>
          </w:tcPr>
          <w:p w14:paraId="569F30B1" w14:textId="0E89AE9D" w:rsidR="00645762" w:rsidRDefault="00645762" w:rsidP="00645762">
            <w:pPr>
              <w:spacing w:after="0" w:line="240" w:lineRule="auto"/>
              <w:ind w:left="0" w:right="0" w:firstLine="0"/>
              <w:jc w:val="center"/>
              <w:rPr>
                <w:rFonts w:asciiTheme="minorHAnsi" w:hAnsiTheme="minorHAnsi" w:cstheme="minorHAnsi"/>
              </w:rPr>
            </w:pPr>
            <w:r>
              <w:rPr>
                <w:rFonts w:asciiTheme="minorHAnsi" w:hAnsiTheme="minorHAnsi" w:cstheme="minorHAnsi"/>
              </w:rPr>
              <w:t>Fall 2021</w:t>
            </w:r>
          </w:p>
        </w:tc>
        <w:tc>
          <w:tcPr>
            <w:tcW w:w="3690" w:type="dxa"/>
          </w:tcPr>
          <w:p w14:paraId="341BDD1A" w14:textId="1DA88F6E" w:rsidR="00645762" w:rsidRDefault="00645762" w:rsidP="00645762">
            <w:pPr>
              <w:spacing w:after="0" w:line="240" w:lineRule="auto"/>
              <w:ind w:left="0" w:right="0" w:firstLine="0"/>
              <w:jc w:val="center"/>
              <w:rPr>
                <w:rFonts w:asciiTheme="minorHAnsi" w:hAnsiTheme="minorHAnsi" w:cstheme="minorHAnsi"/>
              </w:rPr>
            </w:pPr>
            <w:r>
              <w:rPr>
                <w:rFonts w:asciiTheme="minorHAnsi" w:hAnsiTheme="minorHAnsi" w:cstheme="minorHAnsi"/>
              </w:rPr>
              <w:t>2020 (July 1, 2019 – June 30, 2020)</w:t>
            </w:r>
          </w:p>
        </w:tc>
        <w:tc>
          <w:tcPr>
            <w:tcW w:w="4410" w:type="dxa"/>
          </w:tcPr>
          <w:p w14:paraId="15BF445E" w14:textId="38F5E352" w:rsidR="00645762" w:rsidRDefault="00AE3905" w:rsidP="00645762">
            <w:pPr>
              <w:spacing w:after="0" w:line="240" w:lineRule="auto"/>
              <w:ind w:left="0" w:right="0" w:firstLine="0"/>
              <w:jc w:val="center"/>
              <w:rPr>
                <w:rFonts w:asciiTheme="minorHAnsi" w:hAnsiTheme="minorHAnsi" w:cstheme="minorHAnsi"/>
              </w:rPr>
            </w:pPr>
            <w:r>
              <w:rPr>
                <w:rFonts w:asciiTheme="minorHAnsi" w:hAnsiTheme="minorHAnsi" w:cstheme="minorHAnsi"/>
              </w:rPr>
              <w:t xml:space="preserve">Program completion date + </w:t>
            </w:r>
            <w:r w:rsidR="00A060F0">
              <w:rPr>
                <w:rFonts w:asciiTheme="minorHAnsi" w:hAnsiTheme="minorHAnsi" w:cstheme="minorHAnsi"/>
              </w:rPr>
              <w:t>365 days</w:t>
            </w:r>
          </w:p>
        </w:tc>
      </w:tr>
      <w:tr w:rsidR="00A060F0" w14:paraId="4605C83C" w14:textId="0FC9BBAE" w:rsidTr="001B56D6">
        <w:tc>
          <w:tcPr>
            <w:tcW w:w="1975" w:type="dxa"/>
          </w:tcPr>
          <w:p w14:paraId="13F24357" w14:textId="2EE2B1D6" w:rsidR="00A060F0" w:rsidRDefault="00A060F0" w:rsidP="00A060F0">
            <w:pPr>
              <w:spacing w:after="0" w:line="240" w:lineRule="auto"/>
              <w:ind w:left="0" w:right="0" w:firstLine="0"/>
              <w:jc w:val="center"/>
              <w:rPr>
                <w:rFonts w:asciiTheme="minorHAnsi" w:hAnsiTheme="minorHAnsi" w:cstheme="minorHAnsi"/>
              </w:rPr>
            </w:pPr>
            <w:r>
              <w:rPr>
                <w:rFonts w:asciiTheme="minorHAnsi" w:hAnsiTheme="minorHAnsi" w:cstheme="minorHAnsi"/>
              </w:rPr>
              <w:t>Fall 2022</w:t>
            </w:r>
          </w:p>
        </w:tc>
        <w:tc>
          <w:tcPr>
            <w:tcW w:w="3690" w:type="dxa"/>
          </w:tcPr>
          <w:p w14:paraId="500E0C96" w14:textId="3FF8F1E1" w:rsidR="00A060F0" w:rsidRDefault="00A060F0" w:rsidP="00A060F0">
            <w:pPr>
              <w:spacing w:after="0" w:line="240" w:lineRule="auto"/>
              <w:ind w:left="0" w:right="0" w:firstLine="0"/>
              <w:jc w:val="center"/>
              <w:rPr>
                <w:rFonts w:asciiTheme="minorHAnsi" w:hAnsiTheme="minorHAnsi" w:cstheme="minorHAnsi"/>
              </w:rPr>
            </w:pPr>
            <w:r>
              <w:rPr>
                <w:rFonts w:asciiTheme="minorHAnsi" w:hAnsiTheme="minorHAnsi" w:cstheme="minorHAnsi"/>
              </w:rPr>
              <w:t>2021 (July 1, 2020 – June 30, 2021)</w:t>
            </w:r>
          </w:p>
        </w:tc>
        <w:tc>
          <w:tcPr>
            <w:tcW w:w="4410" w:type="dxa"/>
          </w:tcPr>
          <w:p w14:paraId="4931C0C7" w14:textId="1E49F7B7" w:rsidR="00A060F0" w:rsidRDefault="00A060F0" w:rsidP="00A060F0">
            <w:pPr>
              <w:spacing w:after="0" w:line="240" w:lineRule="auto"/>
              <w:ind w:left="0" w:right="0" w:firstLine="0"/>
              <w:jc w:val="center"/>
              <w:rPr>
                <w:rFonts w:asciiTheme="minorHAnsi" w:hAnsiTheme="minorHAnsi" w:cstheme="minorHAnsi"/>
              </w:rPr>
            </w:pPr>
            <w:r>
              <w:rPr>
                <w:rFonts w:asciiTheme="minorHAnsi" w:hAnsiTheme="minorHAnsi" w:cstheme="minorHAnsi"/>
              </w:rPr>
              <w:t>Program completion date + 365 days</w:t>
            </w:r>
          </w:p>
        </w:tc>
      </w:tr>
      <w:tr w:rsidR="00A060F0" w14:paraId="4F62DE8E" w14:textId="0245A60D" w:rsidTr="001B56D6">
        <w:tc>
          <w:tcPr>
            <w:tcW w:w="1975" w:type="dxa"/>
          </w:tcPr>
          <w:p w14:paraId="6F127BC1" w14:textId="254800DF" w:rsidR="00A060F0" w:rsidRDefault="00A060F0" w:rsidP="00A060F0">
            <w:pPr>
              <w:spacing w:after="0" w:line="240" w:lineRule="auto"/>
              <w:ind w:left="0" w:right="0" w:firstLine="0"/>
              <w:jc w:val="center"/>
              <w:rPr>
                <w:rFonts w:asciiTheme="minorHAnsi" w:hAnsiTheme="minorHAnsi" w:cstheme="minorHAnsi"/>
              </w:rPr>
            </w:pPr>
            <w:r>
              <w:rPr>
                <w:rFonts w:asciiTheme="minorHAnsi" w:hAnsiTheme="minorHAnsi" w:cstheme="minorHAnsi"/>
              </w:rPr>
              <w:t>Fall 2023</w:t>
            </w:r>
          </w:p>
        </w:tc>
        <w:tc>
          <w:tcPr>
            <w:tcW w:w="3690" w:type="dxa"/>
          </w:tcPr>
          <w:p w14:paraId="33228C08" w14:textId="24868788" w:rsidR="00A060F0" w:rsidRDefault="00A060F0" w:rsidP="00A060F0">
            <w:pPr>
              <w:spacing w:after="0" w:line="240" w:lineRule="auto"/>
              <w:ind w:left="0" w:right="0" w:firstLine="0"/>
              <w:jc w:val="center"/>
              <w:rPr>
                <w:rFonts w:asciiTheme="minorHAnsi" w:hAnsiTheme="minorHAnsi" w:cstheme="minorHAnsi"/>
              </w:rPr>
            </w:pPr>
            <w:r>
              <w:rPr>
                <w:rFonts w:asciiTheme="minorHAnsi" w:hAnsiTheme="minorHAnsi" w:cstheme="minorHAnsi"/>
              </w:rPr>
              <w:t>2022 (July 1, 2021 – June 30, 2022)</w:t>
            </w:r>
          </w:p>
        </w:tc>
        <w:tc>
          <w:tcPr>
            <w:tcW w:w="4410" w:type="dxa"/>
          </w:tcPr>
          <w:p w14:paraId="44FFF5FF" w14:textId="75D50857" w:rsidR="00A060F0" w:rsidRDefault="00A060F0" w:rsidP="00A060F0">
            <w:pPr>
              <w:spacing w:after="0" w:line="240" w:lineRule="auto"/>
              <w:ind w:left="0" w:right="0" w:firstLine="0"/>
              <w:jc w:val="center"/>
              <w:rPr>
                <w:rFonts w:asciiTheme="minorHAnsi" w:hAnsiTheme="minorHAnsi" w:cstheme="minorHAnsi"/>
              </w:rPr>
            </w:pPr>
            <w:r>
              <w:rPr>
                <w:rFonts w:asciiTheme="minorHAnsi" w:hAnsiTheme="minorHAnsi" w:cstheme="minorHAnsi"/>
              </w:rPr>
              <w:t>Program completion date + 365 days</w:t>
            </w:r>
          </w:p>
        </w:tc>
      </w:tr>
    </w:tbl>
    <w:p w14:paraId="17C087F1" w14:textId="079C1C80" w:rsidR="008C19D1" w:rsidRPr="008C19D1" w:rsidRDefault="008C19D1" w:rsidP="00315A5C">
      <w:pPr>
        <w:spacing w:after="0" w:line="240" w:lineRule="auto"/>
        <w:ind w:left="0" w:right="0" w:firstLine="0"/>
        <w:jc w:val="left"/>
        <w:rPr>
          <w:rFonts w:asciiTheme="minorHAnsi" w:hAnsiTheme="minorHAnsi" w:cstheme="minorHAnsi"/>
          <w:sz w:val="18"/>
          <w:szCs w:val="18"/>
        </w:rPr>
      </w:pPr>
      <w:r w:rsidRPr="008C19D1">
        <w:rPr>
          <w:rFonts w:asciiTheme="minorHAnsi" w:hAnsiTheme="minorHAnsi" w:cstheme="minorHAnsi"/>
          <w:sz w:val="18"/>
          <w:szCs w:val="18"/>
        </w:rPr>
        <w:t>* If not attained during program completion</w:t>
      </w:r>
    </w:p>
    <w:p w14:paraId="0AFE0BE2" w14:textId="77777777" w:rsidR="008C19D1" w:rsidRPr="009018C4" w:rsidRDefault="008C19D1" w:rsidP="00315A5C">
      <w:pPr>
        <w:spacing w:after="0" w:line="240" w:lineRule="auto"/>
        <w:ind w:left="0" w:right="0" w:firstLine="0"/>
        <w:jc w:val="left"/>
        <w:rPr>
          <w:rFonts w:asciiTheme="minorHAnsi" w:hAnsiTheme="minorHAnsi" w:cstheme="minorHAnsi"/>
        </w:rPr>
      </w:pPr>
    </w:p>
    <w:p w14:paraId="5F69CBAF" w14:textId="6CEB672B" w:rsidR="007A7613" w:rsidRDefault="007A7613" w:rsidP="00696033">
      <w:pPr>
        <w:pBdr>
          <w:bottom w:val="single" w:sz="4" w:space="1" w:color="auto"/>
        </w:pBdr>
        <w:spacing w:after="0" w:line="259" w:lineRule="auto"/>
        <w:ind w:left="0" w:right="0" w:firstLine="0"/>
        <w:jc w:val="left"/>
        <w:rPr>
          <w:rFonts w:asciiTheme="minorHAnsi" w:hAnsiTheme="minorHAnsi" w:cstheme="minorHAnsi"/>
          <w:i/>
          <w:iCs/>
        </w:rPr>
      </w:pPr>
      <w:r>
        <w:rPr>
          <w:rFonts w:asciiTheme="minorHAnsi" w:hAnsiTheme="minorHAnsi" w:cstheme="minorHAnsi"/>
          <w:i/>
          <w:iCs/>
        </w:rPr>
        <w:t>Numerator and Denominator Counts</w:t>
      </w:r>
    </w:p>
    <w:p w14:paraId="042F1176" w14:textId="1CBD866E" w:rsidR="007A7613" w:rsidRDefault="007A7613" w:rsidP="00315A5C">
      <w:pPr>
        <w:spacing w:after="0" w:line="240" w:lineRule="auto"/>
        <w:ind w:left="0" w:right="0" w:firstLine="0"/>
        <w:jc w:val="left"/>
        <w:rPr>
          <w:rFonts w:asciiTheme="minorHAnsi" w:hAnsiTheme="minorHAnsi" w:cstheme="minorHAnsi"/>
          <w:i/>
          <w:iCs/>
        </w:rPr>
      </w:pPr>
    </w:p>
    <w:tbl>
      <w:tblPr>
        <w:tblStyle w:val="TableGrid"/>
        <w:tblW w:w="10075" w:type="dxa"/>
        <w:tblLook w:val="04A0" w:firstRow="1" w:lastRow="0" w:firstColumn="1" w:lastColumn="0" w:noHBand="0" w:noVBand="1"/>
      </w:tblPr>
      <w:tblGrid>
        <w:gridCol w:w="1699"/>
        <w:gridCol w:w="8376"/>
      </w:tblGrid>
      <w:tr w:rsidR="007A7613" w14:paraId="199A2A4A" w14:textId="77777777" w:rsidTr="001B56D6">
        <w:tc>
          <w:tcPr>
            <w:tcW w:w="1699" w:type="dxa"/>
          </w:tcPr>
          <w:p w14:paraId="46115971" w14:textId="1870E79F" w:rsidR="007A7613" w:rsidRDefault="007A7613" w:rsidP="00315A5C">
            <w:pPr>
              <w:spacing w:after="0" w:line="240" w:lineRule="auto"/>
              <w:ind w:left="0" w:right="0" w:firstLine="0"/>
              <w:jc w:val="left"/>
              <w:rPr>
                <w:rFonts w:asciiTheme="minorHAnsi" w:hAnsiTheme="minorHAnsi" w:cstheme="minorHAnsi"/>
              </w:rPr>
            </w:pPr>
            <w:r>
              <w:rPr>
                <w:rFonts w:asciiTheme="minorHAnsi" w:hAnsiTheme="minorHAnsi" w:cstheme="minorHAnsi"/>
              </w:rPr>
              <w:t>Numerator</w:t>
            </w:r>
          </w:p>
        </w:tc>
        <w:tc>
          <w:tcPr>
            <w:tcW w:w="8376" w:type="dxa"/>
          </w:tcPr>
          <w:p w14:paraId="4E6AE378" w14:textId="77777777" w:rsidR="007A7613" w:rsidRDefault="00F93EFD" w:rsidP="00816F4B">
            <w:pPr>
              <w:spacing w:after="120" w:line="240" w:lineRule="auto"/>
              <w:ind w:left="0" w:right="0" w:firstLine="0"/>
              <w:jc w:val="left"/>
              <w:rPr>
                <w:rFonts w:asciiTheme="minorHAnsi" w:hAnsiTheme="minorHAnsi" w:cstheme="minorHAnsi"/>
              </w:rPr>
            </w:pPr>
            <w:r>
              <w:rPr>
                <w:rFonts w:asciiTheme="minorHAnsi" w:hAnsiTheme="minorHAnsi" w:cstheme="minorHAnsi"/>
              </w:rPr>
              <w:t>Number of CTE concentrators who attain a recognized postsecondary certificate, degree, or credential during participation in a CTE program or within 1 year of program completion.</w:t>
            </w:r>
          </w:p>
          <w:p w14:paraId="47DD1B0D" w14:textId="77777777" w:rsidR="00F93EFD" w:rsidRDefault="00AA64F8" w:rsidP="00816F4B">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Count should be unduplicated (meaning that students should be counted only once regardless of the number of CTE programs they’ve completed or number of credentials, certificates, or degrees they’ve earned.</w:t>
            </w:r>
          </w:p>
          <w:p w14:paraId="1301642B" w14:textId="77777777" w:rsidR="009B023D" w:rsidRDefault="009B023D" w:rsidP="00816F4B">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Only CTE concentrators who completed their program in the reporting year should be considered in the numerator – the reporting year lags 1 year </w:t>
            </w:r>
            <w:r w:rsidR="007837E9">
              <w:rPr>
                <w:rFonts w:asciiTheme="minorHAnsi" w:hAnsiTheme="minorHAnsi" w:cstheme="minorHAnsi"/>
              </w:rPr>
              <w:t>behind the year that data is submitted. See ‘Reporting Timeframe’ for more information.</w:t>
            </w:r>
          </w:p>
          <w:p w14:paraId="22A11B1F" w14:textId="14B26FFB" w:rsidR="00C00E1E" w:rsidRPr="00F93EFD" w:rsidRDefault="00C00E1E" w:rsidP="00816F4B">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CTE concentrators that have attained a credential, certificate, or degree during their CTE program (no timeframe restraint) or within 1 year of program completion (credential must be attained </w:t>
            </w:r>
            <w:r w:rsidR="00904F59">
              <w:rPr>
                <w:rFonts w:asciiTheme="minorHAnsi" w:hAnsiTheme="minorHAnsi" w:cstheme="minorHAnsi"/>
              </w:rPr>
              <w:t>by their program completion date + 365 days.</w:t>
            </w:r>
          </w:p>
        </w:tc>
      </w:tr>
      <w:tr w:rsidR="007A7613" w14:paraId="5225512F" w14:textId="77777777" w:rsidTr="001B56D6">
        <w:tc>
          <w:tcPr>
            <w:tcW w:w="1699" w:type="dxa"/>
          </w:tcPr>
          <w:p w14:paraId="4A550AEF" w14:textId="0FE19F59" w:rsidR="007A7613" w:rsidRDefault="007A7613" w:rsidP="00315A5C">
            <w:pPr>
              <w:spacing w:after="0" w:line="240" w:lineRule="auto"/>
              <w:ind w:left="0" w:right="0" w:firstLine="0"/>
              <w:jc w:val="left"/>
              <w:rPr>
                <w:rFonts w:asciiTheme="minorHAnsi" w:hAnsiTheme="minorHAnsi" w:cstheme="minorHAnsi"/>
              </w:rPr>
            </w:pPr>
            <w:r>
              <w:rPr>
                <w:rFonts w:asciiTheme="minorHAnsi" w:hAnsiTheme="minorHAnsi" w:cstheme="minorHAnsi"/>
              </w:rPr>
              <w:t>Denominator</w:t>
            </w:r>
          </w:p>
        </w:tc>
        <w:tc>
          <w:tcPr>
            <w:tcW w:w="8376" w:type="dxa"/>
          </w:tcPr>
          <w:p w14:paraId="4020F29E" w14:textId="77777777" w:rsidR="007A7613" w:rsidRDefault="00F93EFD" w:rsidP="00816F4B">
            <w:pPr>
              <w:spacing w:after="120" w:line="240" w:lineRule="auto"/>
              <w:ind w:left="0" w:right="0" w:firstLine="0"/>
              <w:jc w:val="left"/>
              <w:rPr>
                <w:rFonts w:asciiTheme="minorHAnsi" w:hAnsiTheme="minorHAnsi" w:cstheme="minorHAnsi"/>
              </w:rPr>
            </w:pPr>
            <w:r>
              <w:rPr>
                <w:rFonts w:asciiTheme="minorHAnsi" w:hAnsiTheme="minorHAnsi" w:cstheme="minorHAnsi"/>
              </w:rPr>
              <w:t>Number of CTE concentrators who left secondary education during the reporting year.</w:t>
            </w:r>
          </w:p>
          <w:p w14:paraId="4B1E4EE6" w14:textId="77777777" w:rsidR="00462033" w:rsidRDefault="00462033" w:rsidP="00462033">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w:t>
            </w:r>
            <w:r w:rsidR="00CA7496">
              <w:rPr>
                <w:rFonts w:asciiTheme="minorHAnsi" w:hAnsiTheme="minorHAnsi" w:cstheme="minorHAnsi"/>
              </w:rPr>
              <w:t xml:space="preserve">unduplicated (meaning that students should be counted only once </w:t>
            </w:r>
            <w:r w:rsidR="008E5E92">
              <w:rPr>
                <w:rFonts w:asciiTheme="minorHAnsi" w:hAnsiTheme="minorHAnsi" w:cstheme="minorHAnsi"/>
              </w:rPr>
              <w:t xml:space="preserve">regardless of the number of CTE programs for which they are considered concentrators. </w:t>
            </w:r>
          </w:p>
          <w:p w14:paraId="62DF9409" w14:textId="77777777" w:rsidR="008E5E92" w:rsidRDefault="008E5E92" w:rsidP="00462033">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All CTE concentrators </w:t>
            </w:r>
            <w:r w:rsidR="003829FD">
              <w:rPr>
                <w:rFonts w:asciiTheme="minorHAnsi" w:hAnsiTheme="minorHAnsi" w:cstheme="minorHAnsi"/>
              </w:rPr>
              <w:t>who left</w:t>
            </w:r>
            <w:r>
              <w:rPr>
                <w:rFonts w:asciiTheme="minorHAnsi" w:hAnsiTheme="minorHAnsi" w:cstheme="minorHAnsi"/>
              </w:rPr>
              <w:t xml:space="preserve"> postsecondary education </w:t>
            </w:r>
            <w:r w:rsidR="00A24FA7">
              <w:rPr>
                <w:rFonts w:asciiTheme="minorHAnsi" w:hAnsiTheme="minorHAnsi" w:cstheme="minorHAnsi"/>
              </w:rPr>
              <w:t xml:space="preserve">during the reporting year must be counted. </w:t>
            </w:r>
            <w:r w:rsidR="00676BBD">
              <w:rPr>
                <w:rFonts w:asciiTheme="minorHAnsi" w:hAnsiTheme="minorHAnsi" w:cstheme="minorHAnsi"/>
              </w:rPr>
              <w:t>This includes both concentrators that complete their CTE program and concentrators that do not complete their CTE program.</w:t>
            </w:r>
          </w:p>
          <w:p w14:paraId="3B91598D" w14:textId="55F6C0FF" w:rsidR="00215206" w:rsidRPr="00462033" w:rsidRDefault="00215206" w:rsidP="00462033">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the number of concentrators that do not return to the same postsecondary institution for the following year. </w:t>
            </w:r>
          </w:p>
        </w:tc>
      </w:tr>
    </w:tbl>
    <w:p w14:paraId="151FD782" w14:textId="77777777" w:rsidR="00386178" w:rsidRDefault="00386178" w:rsidP="00696033">
      <w:pPr>
        <w:pBdr>
          <w:bottom w:val="single" w:sz="4" w:space="1" w:color="auto"/>
        </w:pBdr>
        <w:spacing w:after="0" w:line="240" w:lineRule="auto"/>
        <w:ind w:left="0" w:right="0" w:firstLine="0"/>
        <w:jc w:val="left"/>
        <w:rPr>
          <w:rFonts w:asciiTheme="minorHAnsi" w:hAnsiTheme="minorHAnsi" w:cstheme="minorHAnsi"/>
          <w:i/>
          <w:iCs/>
        </w:rPr>
      </w:pPr>
    </w:p>
    <w:p w14:paraId="1FF77E4C" w14:textId="6A6BB859" w:rsidR="00696033" w:rsidRPr="00D3007C" w:rsidRDefault="00696033" w:rsidP="00696033">
      <w:pPr>
        <w:pBdr>
          <w:bottom w:val="single" w:sz="4" w:space="1" w:color="auto"/>
        </w:pBdr>
        <w:spacing w:after="0" w:line="240" w:lineRule="auto"/>
        <w:ind w:left="0" w:right="0" w:firstLine="0"/>
        <w:jc w:val="left"/>
        <w:rPr>
          <w:rFonts w:asciiTheme="minorHAnsi" w:hAnsiTheme="minorHAnsi" w:cstheme="minorHAnsi"/>
        </w:rPr>
      </w:pPr>
      <w:r w:rsidRPr="00D3007C">
        <w:rPr>
          <w:rFonts w:asciiTheme="minorHAnsi" w:hAnsiTheme="minorHAnsi" w:cstheme="minorHAnsi"/>
        </w:rPr>
        <w:lastRenderedPageBreak/>
        <w:t>Example 1</w:t>
      </w:r>
      <w:r w:rsidR="00EA4146" w:rsidRPr="00D3007C">
        <w:rPr>
          <w:rFonts w:asciiTheme="minorHAnsi" w:hAnsiTheme="minorHAnsi" w:cstheme="minorHAnsi"/>
        </w:rPr>
        <w:t xml:space="preserve"> for 2P1 Credential, Certificate, or Degree</w:t>
      </w:r>
    </w:p>
    <w:p w14:paraId="74B4F7FB" w14:textId="77777777" w:rsidR="00696033" w:rsidRDefault="00696033" w:rsidP="00696033">
      <w:pPr>
        <w:spacing w:after="0" w:line="240" w:lineRule="auto"/>
        <w:ind w:left="0" w:right="0" w:firstLine="0"/>
        <w:jc w:val="left"/>
        <w:rPr>
          <w:rFonts w:asciiTheme="minorHAnsi" w:hAnsiTheme="minorHAnsi" w:cstheme="minorHAnsi"/>
          <w:i/>
          <w:iCs/>
        </w:rPr>
      </w:pPr>
      <w:r>
        <w:rPr>
          <w:rFonts w:asciiTheme="minorHAnsi" w:hAnsiTheme="minorHAnsi" w:cstheme="minorHAnsi"/>
          <w:i/>
          <w:iCs/>
        </w:rPr>
        <w:t>A CTE concentrator completes their CTE program in May 2020. To be considered in the numerator of this performance measure, the student must attain a credential, certificate, or degree no later than May 2021. To allow for this timeframe, this student will be included in the performance measures for FY 2021 with data submitted to ADE in Fall 2021. The reporting year is considered FY 2020 since that is the year that the student completed their program. The student will also be counted in the denominator for this performance measure for FY 2021.</w:t>
      </w:r>
    </w:p>
    <w:p w14:paraId="5D9A583C" w14:textId="77777777" w:rsidR="00696033" w:rsidRDefault="00696033" w:rsidP="00696033">
      <w:pPr>
        <w:spacing w:after="0" w:line="240" w:lineRule="auto"/>
        <w:ind w:left="0" w:right="0" w:firstLine="0"/>
        <w:jc w:val="left"/>
        <w:rPr>
          <w:rFonts w:asciiTheme="minorHAnsi" w:hAnsiTheme="minorHAnsi" w:cstheme="minorHAnsi"/>
          <w:i/>
          <w:iCs/>
        </w:rPr>
      </w:pPr>
    </w:p>
    <w:p w14:paraId="4FFD826C" w14:textId="77777777" w:rsidR="00EA4146" w:rsidRPr="00D3007C" w:rsidRDefault="00696033" w:rsidP="00EA4146">
      <w:pPr>
        <w:pBdr>
          <w:bottom w:val="single" w:sz="4" w:space="1" w:color="auto"/>
        </w:pBdr>
        <w:spacing w:after="0" w:line="240" w:lineRule="auto"/>
        <w:ind w:left="0" w:right="0" w:firstLine="0"/>
        <w:jc w:val="left"/>
        <w:rPr>
          <w:rFonts w:asciiTheme="minorHAnsi" w:hAnsiTheme="minorHAnsi" w:cstheme="minorHAnsi"/>
        </w:rPr>
      </w:pPr>
      <w:r w:rsidRPr="00D3007C">
        <w:rPr>
          <w:rFonts w:asciiTheme="minorHAnsi" w:hAnsiTheme="minorHAnsi" w:cstheme="minorHAnsi"/>
        </w:rPr>
        <w:t>Example 2</w:t>
      </w:r>
      <w:r w:rsidR="00EA4146" w:rsidRPr="00D3007C">
        <w:rPr>
          <w:rFonts w:asciiTheme="minorHAnsi" w:hAnsiTheme="minorHAnsi" w:cstheme="minorHAnsi"/>
        </w:rPr>
        <w:t xml:space="preserve"> for 2P1 Credential, Certificate, or Degree</w:t>
      </w:r>
    </w:p>
    <w:p w14:paraId="4B9815B1" w14:textId="77777777" w:rsidR="00696033" w:rsidRPr="00E62461" w:rsidRDefault="00696033" w:rsidP="00696033">
      <w:pPr>
        <w:spacing w:after="0" w:line="240" w:lineRule="auto"/>
        <w:ind w:left="0" w:right="0" w:firstLine="0"/>
        <w:jc w:val="left"/>
        <w:rPr>
          <w:rFonts w:asciiTheme="minorHAnsi" w:hAnsiTheme="minorHAnsi" w:cstheme="minorHAnsi"/>
          <w:i/>
          <w:iCs/>
        </w:rPr>
      </w:pPr>
      <w:r>
        <w:rPr>
          <w:rFonts w:asciiTheme="minorHAnsi" w:hAnsiTheme="minorHAnsi" w:cstheme="minorHAnsi"/>
          <w:i/>
          <w:iCs/>
        </w:rPr>
        <w:t>A CTE concentrator completes their CTE program in May 2020, but attained a credential, certificate, or degree during participation in the CTE program (prior to completing the program). Since the student has attained a credential, certificate, or degree, the student will be considered in the numerator of this performance measure for FY 2021 with data submitted to ADE in Fall 2021. The reporting year is considered FY 2020 since that is the year that the student completed their program. The student will also be counted in the denominator for this performance measure for FY 2021.</w:t>
      </w:r>
    </w:p>
    <w:p w14:paraId="24851705" w14:textId="77777777" w:rsidR="00696033" w:rsidRDefault="00696033" w:rsidP="00696033">
      <w:pPr>
        <w:spacing w:after="0" w:line="240" w:lineRule="auto"/>
        <w:ind w:left="0" w:right="0" w:firstLine="0"/>
        <w:jc w:val="left"/>
        <w:rPr>
          <w:rFonts w:asciiTheme="minorHAnsi" w:hAnsiTheme="minorHAnsi" w:cstheme="minorHAnsi"/>
          <w:i/>
          <w:iCs/>
        </w:rPr>
      </w:pPr>
    </w:p>
    <w:p w14:paraId="20D0EDFD" w14:textId="4E0D5C80" w:rsidR="00696033" w:rsidRPr="00D3007C" w:rsidRDefault="00696033" w:rsidP="00EA4146">
      <w:pPr>
        <w:pBdr>
          <w:bottom w:val="single" w:sz="4" w:space="1" w:color="auto"/>
        </w:pBdr>
        <w:spacing w:after="0" w:line="240" w:lineRule="auto"/>
        <w:ind w:left="0" w:right="0" w:firstLine="0"/>
        <w:jc w:val="left"/>
        <w:rPr>
          <w:rFonts w:asciiTheme="minorHAnsi" w:hAnsiTheme="minorHAnsi" w:cstheme="minorHAnsi"/>
        </w:rPr>
      </w:pPr>
      <w:r w:rsidRPr="00D3007C">
        <w:rPr>
          <w:rFonts w:asciiTheme="minorHAnsi" w:hAnsiTheme="minorHAnsi" w:cstheme="minorHAnsi"/>
        </w:rPr>
        <w:t>Example 3</w:t>
      </w:r>
      <w:r w:rsidR="00EA4146" w:rsidRPr="00D3007C">
        <w:rPr>
          <w:rFonts w:asciiTheme="minorHAnsi" w:hAnsiTheme="minorHAnsi" w:cstheme="minorHAnsi"/>
        </w:rPr>
        <w:t xml:space="preserve"> for 2P1 Credential, Certificate, or Degree</w:t>
      </w:r>
    </w:p>
    <w:p w14:paraId="0A46CE37" w14:textId="170249D0" w:rsidR="00696033" w:rsidRDefault="00696033" w:rsidP="00696033">
      <w:pPr>
        <w:spacing w:after="0" w:line="259" w:lineRule="auto"/>
        <w:ind w:left="0" w:right="0" w:firstLine="0"/>
        <w:jc w:val="left"/>
        <w:rPr>
          <w:rFonts w:asciiTheme="minorHAnsi" w:hAnsiTheme="minorHAnsi" w:cstheme="minorHAnsi"/>
          <w:i/>
          <w:iCs/>
        </w:rPr>
      </w:pPr>
      <w:r>
        <w:rPr>
          <w:rFonts w:asciiTheme="minorHAnsi" w:hAnsiTheme="minorHAnsi" w:cstheme="minorHAnsi"/>
          <w:i/>
          <w:iCs/>
        </w:rPr>
        <w:t>A CTE concentrator completes their CTE program in December 2019 (FY 2020). To be considered in the numerator of this performance measure, the student must attain a credential, certificate, or degree no later than December 2020. To allow for this timeframe, the student will be included in the Performance Measures for FY 2021 with data submitted to ADE in Fall 2021. In this example, the student does not attain a credential by the deadline and is not included in the numerator for this performance measure for any year. The reporting year is considered FY 2020 since that is the year in which the student completed their CTE program. The student will be counted in the denominator for this performance measure for FY 2021.</w:t>
      </w:r>
    </w:p>
    <w:p w14:paraId="4DD675CC" w14:textId="77777777" w:rsidR="00EA4146" w:rsidRDefault="00EA4146" w:rsidP="00696033">
      <w:pPr>
        <w:spacing w:after="0" w:line="259" w:lineRule="auto"/>
        <w:ind w:left="0" w:right="0" w:firstLine="0"/>
        <w:jc w:val="left"/>
        <w:rPr>
          <w:rFonts w:asciiTheme="minorHAnsi" w:hAnsiTheme="minorHAnsi" w:cstheme="minorHAnsi"/>
          <w:i/>
          <w:iCs/>
        </w:rPr>
      </w:pPr>
    </w:p>
    <w:p w14:paraId="27AA82D0" w14:textId="77777777" w:rsidR="00EA4146" w:rsidRDefault="00EA4146">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7EAED677" w14:textId="3771E6A8" w:rsidR="00FB51E2" w:rsidRPr="00FF00CC" w:rsidRDefault="00FB51E2" w:rsidP="00FB51E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jc w:val="left"/>
        <w:rPr>
          <w:rFonts w:asciiTheme="minorHAnsi" w:hAnsiTheme="minorHAnsi" w:cstheme="minorHAnsi"/>
          <w:b/>
          <w:bCs/>
        </w:rPr>
      </w:pPr>
      <w:r>
        <w:rPr>
          <w:rFonts w:asciiTheme="minorHAnsi" w:hAnsiTheme="minorHAnsi" w:cstheme="minorHAnsi"/>
          <w:b/>
          <w:bCs/>
        </w:rPr>
        <w:lastRenderedPageBreak/>
        <w:t>Frequently Asked Questions about 2P1 Credential, Certificate, or Degree</w:t>
      </w:r>
    </w:p>
    <w:p w14:paraId="14669755" w14:textId="77777777" w:rsidR="00FB51E2" w:rsidRDefault="00FB51E2" w:rsidP="00FB51E2">
      <w:pPr>
        <w:spacing w:after="0" w:line="240" w:lineRule="auto"/>
        <w:ind w:right="0"/>
        <w:jc w:val="left"/>
        <w:rPr>
          <w:rFonts w:asciiTheme="minorHAnsi" w:hAnsiTheme="minorHAnsi" w:cstheme="minorHAnsi"/>
        </w:rPr>
      </w:pPr>
    </w:p>
    <w:tbl>
      <w:tblPr>
        <w:tblStyle w:val="TableGrid"/>
        <w:tblW w:w="10260" w:type="dxa"/>
        <w:tblInd w:w="-95" w:type="dxa"/>
        <w:tblLook w:val="04A0" w:firstRow="1" w:lastRow="0" w:firstColumn="1" w:lastColumn="0" w:noHBand="0" w:noVBand="1"/>
      </w:tblPr>
      <w:tblGrid>
        <w:gridCol w:w="10260"/>
      </w:tblGrid>
      <w:tr w:rsidR="00FB51E2" w14:paraId="31A08934" w14:textId="77777777" w:rsidTr="00A64625">
        <w:tc>
          <w:tcPr>
            <w:tcW w:w="10260" w:type="dxa"/>
          </w:tcPr>
          <w:p w14:paraId="571D4D50" w14:textId="77777777" w:rsidR="00FB51E2" w:rsidRDefault="00A67D47"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Question 1: </w:t>
            </w:r>
            <w:r>
              <w:rPr>
                <w:rFonts w:asciiTheme="minorHAnsi" w:hAnsiTheme="minorHAnsi" w:cstheme="minorHAnsi"/>
              </w:rPr>
              <w:t>Are sub-recipients required to disaggregate data by type of credential, certificate, or degree attained?</w:t>
            </w:r>
          </w:p>
          <w:p w14:paraId="2658A437" w14:textId="0D9BE094" w:rsidR="00A67D47" w:rsidRPr="00A67D47" w:rsidRDefault="00A67D47"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Response to Question 1:</w:t>
            </w:r>
            <w:r>
              <w:rPr>
                <w:rFonts w:asciiTheme="minorHAnsi" w:hAnsiTheme="minorHAnsi" w:cstheme="minorHAnsi"/>
              </w:rPr>
              <w:t xml:space="preserve"> No – sub-recipients are not required to disaggregate data by type</w:t>
            </w:r>
            <w:r w:rsidR="00386178">
              <w:rPr>
                <w:rFonts w:asciiTheme="minorHAnsi" w:hAnsiTheme="minorHAnsi" w:cstheme="minorHAnsi"/>
              </w:rPr>
              <w:t>.</w:t>
            </w:r>
          </w:p>
        </w:tc>
      </w:tr>
      <w:tr w:rsidR="00FB51E2" w14:paraId="56E9E919" w14:textId="77777777" w:rsidTr="00A64625">
        <w:tc>
          <w:tcPr>
            <w:tcW w:w="10260" w:type="dxa"/>
          </w:tcPr>
          <w:p w14:paraId="74AB8041" w14:textId="77777777" w:rsidR="00FB51E2" w:rsidRDefault="00745071"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Question 2: </w:t>
            </w:r>
            <w:r w:rsidR="001D1208">
              <w:rPr>
                <w:rFonts w:asciiTheme="minorHAnsi" w:hAnsiTheme="minorHAnsi" w:cstheme="minorHAnsi"/>
              </w:rPr>
              <w:t>How is “left postsecondary education” defined in the denominator of this performance measure?</w:t>
            </w:r>
          </w:p>
          <w:p w14:paraId="34706545" w14:textId="798FEEE3" w:rsidR="001D1208" w:rsidRPr="00745071" w:rsidRDefault="001D1208"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Response to Question 2:</w:t>
            </w:r>
            <w:r>
              <w:rPr>
                <w:rFonts w:asciiTheme="minorHAnsi" w:hAnsiTheme="minorHAnsi" w:cstheme="minorHAnsi"/>
              </w:rPr>
              <w:t xml:space="preserve"> A student should be considered for the denominator if they are no longer enrolled in any classes at the reporting institution</w:t>
            </w:r>
            <w:commentRangeStart w:id="2"/>
            <w:r>
              <w:rPr>
                <w:rFonts w:asciiTheme="minorHAnsi" w:hAnsiTheme="minorHAnsi" w:cstheme="minorHAnsi"/>
              </w:rPr>
              <w:t>. If a student has transferred to a different postsecondary institution, they are considered to have “left postsecondary education” for purposes of this performance measure denominator.</w:t>
            </w:r>
            <w:commentRangeEnd w:id="2"/>
            <w:r w:rsidR="00B85DFD">
              <w:rPr>
                <w:rStyle w:val="CommentReference"/>
              </w:rPr>
              <w:commentReference w:id="2"/>
            </w:r>
          </w:p>
        </w:tc>
      </w:tr>
      <w:tr w:rsidR="00FB51E2" w14:paraId="1011F89A" w14:textId="77777777" w:rsidTr="00A64625">
        <w:tc>
          <w:tcPr>
            <w:tcW w:w="10260" w:type="dxa"/>
          </w:tcPr>
          <w:p w14:paraId="4DCF14B9" w14:textId="77777777" w:rsidR="00FB51E2" w:rsidRDefault="00415167"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Question 3: </w:t>
            </w:r>
            <w:r>
              <w:rPr>
                <w:rFonts w:asciiTheme="minorHAnsi" w:hAnsiTheme="minorHAnsi" w:cstheme="minorHAnsi"/>
              </w:rPr>
              <w:t>If a student completes the requirements for a credential, certificate, or degree, but does not actually receive the credential, certificate, or degree, can they be counted in this performance measure?</w:t>
            </w:r>
          </w:p>
          <w:p w14:paraId="2DBEE989" w14:textId="7DC0E46E" w:rsidR="00415167" w:rsidRPr="00415167" w:rsidRDefault="00415167"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Response to Question 4: </w:t>
            </w:r>
            <w:r>
              <w:rPr>
                <w:rFonts w:asciiTheme="minorHAnsi" w:hAnsiTheme="minorHAnsi" w:cstheme="minorHAnsi"/>
              </w:rPr>
              <w:t xml:space="preserve">No – the student must </w:t>
            </w:r>
            <w:proofErr w:type="gramStart"/>
            <w:r>
              <w:rPr>
                <w:rFonts w:asciiTheme="minorHAnsi" w:hAnsiTheme="minorHAnsi" w:cstheme="minorHAnsi"/>
              </w:rPr>
              <w:t>actually receive</w:t>
            </w:r>
            <w:proofErr w:type="gramEnd"/>
            <w:r>
              <w:rPr>
                <w:rFonts w:asciiTheme="minorHAnsi" w:hAnsiTheme="minorHAnsi" w:cstheme="minorHAnsi"/>
              </w:rPr>
              <w:t xml:space="preserve"> the </w:t>
            </w:r>
            <w:r w:rsidR="00781D46">
              <w:rPr>
                <w:rFonts w:asciiTheme="minorHAnsi" w:hAnsiTheme="minorHAnsi" w:cstheme="minorHAnsi"/>
              </w:rPr>
              <w:t xml:space="preserve">industry-recognized </w:t>
            </w:r>
            <w:r>
              <w:rPr>
                <w:rFonts w:asciiTheme="minorHAnsi" w:hAnsiTheme="minorHAnsi" w:cstheme="minorHAnsi"/>
              </w:rPr>
              <w:t>credential, certificate, or degree to be considered in the numerator of this measure.</w:t>
            </w:r>
          </w:p>
        </w:tc>
      </w:tr>
      <w:tr w:rsidR="00FB51E2" w14:paraId="1586A6BC" w14:textId="77777777" w:rsidTr="00A64625">
        <w:tc>
          <w:tcPr>
            <w:tcW w:w="10260" w:type="dxa"/>
          </w:tcPr>
          <w:p w14:paraId="10B4A10A" w14:textId="77777777" w:rsidR="00FB51E2" w:rsidRDefault="00A64BCB"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Question 4: </w:t>
            </w:r>
            <w:r>
              <w:rPr>
                <w:rFonts w:asciiTheme="minorHAnsi" w:hAnsiTheme="minorHAnsi" w:cstheme="minorHAnsi"/>
              </w:rPr>
              <w:t xml:space="preserve">Can a student be counted in </w:t>
            </w:r>
            <w:r w:rsidR="00ED5CFA">
              <w:rPr>
                <w:rFonts w:asciiTheme="minorHAnsi" w:hAnsiTheme="minorHAnsi" w:cstheme="minorHAnsi"/>
              </w:rPr>
              <w:t>the performance measures for the year in which they complete their CTE program if they’ve attained a credential, certificate, or degree during program participation?</w:t>
            </w:r>
          </w:p>
          <w:p w14:paraId="2FD18FCE" w14:textId="6B85CAF4" w:rsidR="00ED5CFA" w:rsidRPr="00ED5CFA" w:rsidRDefault="00ED5CFA"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Response to Question 4: </w:t>
            </w:r>
            <w:r>
              <w:rPr>
                <w:rFonts w:asciiTheme="minorHAnsi" w:hAnsiTheme="minorHAnsi" w:cstheme="minorHAnsi"/>
              </w:rPr>
              <w:t xml:space="preserve">No – all concentrators </w:t>
            </w:r>
            <w:r w:rsidR="005E4D57">
              <w:rPr>
                <w:rFonts w:asciiTheme="minorHAnsi" w:hAnsiTheme="minorHAnsi" w:cstheme="minorHAnsi"/>
              </w:rPr>
              <w:t>must be counted in the performance measures for the appropriate fiscal year, regardless of when they attained their credential, certificate, or degree (within the allowed timeframe). The appropriate fiscal year is the fiscal year following the reporting year</w:t>
            </w:r>
            <w:r w:rsidR="00386178">
              <w:rPr>
                <w:rFonts w:asciiTheme="minorHAnsi" w:hAnsiTheme="minorHAnsi" w:cstheme="minorHAnsi"/>
              </w:rPr>
              <w:t xml:space="preserve"> and t</w:t>
            </w:r>
            <w:r w:rsidR="005E4D57">
              <w:rPr>
                <w:rFonts w:asciiTheme="minorHAnsi" w:hAnsiTheme="minorHAnsi" w:cstheme="minorHAnsi"/>
              </w:rPr>
              <w:t xml:space="preserve">he reporting year is the year in which the completed their CTE program. </w:t>
            </w:r>
          </w:p>
        </w:tc>
      </w:tr>
    </w:tbl>
    <w:p w14:paraId="2ADB73BD" w14:textId="77777777" w:rsidR="00E541FC" w:rsidRDefault="00E541FC">
      <w:pPr>
        <w:spacing w:after="160" w:line="259" w:lineRule="auto"/>
        <w:ind w:left="0" w:right="0" w:firstLine="0"/>
        <w:jc w:val="left"/>
        <w:rPr>
          <w:rFonts w:asciiTheme="minorHAnsi" w:hAnsiTheme="minorHAnsi" w:cstheme="minorHAnsi"/>
          <w:b/>
          <w:bCs/>
        </w:rPr>
      </w:pPr>
    </w:p>
    <w:p w14:paraId="08FFF325" w14:textId="77777777" w:rsidR="00E541FC" w:rsidRDefault="00E541FC">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69974F19" w14:textId="77777777" w:rsidR="00BE68A9" w:rsidRDefault="00E541FC" w:rsidP="00E541FC">
      <w:pPr>
        <w:spacing w:after="160" w:line="259" w:lineRule="auto"/>
        <w:ind w:left="0" w:right="0" w:firstLine="0"/>
        <w:jc w:val="center"/>
        <w:rPr>
          <w:rFonts w:asciiTheme="minorHAnsi" w:hAnsiTheme="minorHAnsi" w:cstheme="minorHAnsi"/>
          <w:b/>
          <w:bCs/>
        </w:rPr>
      </w:pPr>
      <w:r>
        <w:rPr>
          <w:rFonts w:asciiTheme="minorHAnsi" w:hAnsiTheme="minorHAnsi" w:cstheme="minorHAnsi"/>
          <w:b/>
          <w:bCs/>
        </w:rPr>
        <w:lastRenderedPageBreak/>
        <w:t>Performance Measure 3P1 Nontrad</w:t>
      </w:r>
      <w:r w:rsidR="00584D41">
        <w:rPr>
          <w:rFonts w:asciiTheme="minorHAnsi" w:hAnsiTheme="minorHAnsi" w:cstheme="minorHAnsi"/>
          <w:b/>
          <w:bCs/>
        </w:rPr>
        <w:t>itional Enrollment</w:t>
      </w:r>
    </w:p>
    <w:p w14:paraId="174AAF50" w14:textId="77777777" w:rsidR="00BE68A9" w:rsidRDefault="00BE68A9" w:rsidP="00BE68A9">
      <w:pPr>
        <w:pBdr>
          <w:top w:val="single" w:sz="4" w:space="1" w:color="auto"/>
          <w:left w:val="single" w:sz="4" w:space="4" w:color="auto"/>
          <w:bottom w:val="single" w:sz="4" w:space="1" w:color="auto"/>
          <w:right w:val="single" w:sz="4" w:space="4" w:color="auto"/>
        </w:pBdr>
        <w:spacing w:after="160" w:line="259" w:lineRule="auto"/>
        <w:ind w:left="0" w:right="0" w:firstLine="0"/>
        <w:rPr>
          <w:rFonts w:asciiTheme="minorHAnsi" w:hAnsiTheme="minorHAnsi" w:cstheme="minorHAnsi"/>
          <w:b/>
          <w:bCs/>
        </w:rPr>
      </w:pPr>
      <w:r>
        <w:rPr>
          <w:rFonts w:asciiTheme="minorHAnsi" w:hAnsiTheme="minorHAnsi" w:cstheme="minorHAnsi"/>
          <w:b/>
          <w:bCs/>
        </w:rPr>
        <w:t>Sample Reporting Form for 3P1 Nontraditional Enrollment</w:t>
      </w:r>
    </w:p>
    <w:p w14:paraId="72B2C9ED" w14:textId="77777777" w:rsidR="00BE68A9" w:rsidRDefault="00BE68A9" w:rsidP="00BE68A9">
      <w:pPr>
        <w:spacing w:after="160" w:line="259" w:lineRule="auto"/>
        <w:ind w:left="0" w:right="0" w:firstLine="0"/>
        <w:rPr>
          <w:rFonts w:asciiTheme="minorHAnsi" w:hAnsiTheme="minorHAnsi" w:cstheme="minorHAnsi"/>
          <w:b/>
          <w:bCs/>
        </w:rPr>
      </w:pPr>
      <w:r w:rsidRPr="00BE68A9">
        <w:rPr>
          <w:rFonts w:asciiTheme="minorHAnsi" w:hAnsiTheme="minorHAnsi" w:cstheme="minorHAnsi"/>
          <w:b/>
          <w:bCs/>
          <w:noProof/>
        </w:rPr>
        <w:drawing>
          <wp:inline distT="0" distB="0" distL="0" distR="0" wp14:anchorId="69659032" wp14:editId="751581E0">
            <wp:extent cx="6437755" cy="48672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38357" cy="4867730"/>
                    </a:xfrm>
                    <a:prstGeom prst="rect">
                      <a:avLst/>
                    </a:prstGeom>
                  </pic:spPr>
                </pic:pic>
              </a:graphicData>
            </a:graphic>
          </wp:inline>
        </w:drawing>
      </w:r>
    </w:p>
    <w:p w14:paraId="2FCAE6B0" w14:textId="77777777" w:rsidR="00BE68A9" w:rsidRDefault="00BE68A9" w:rsidP="00BE68A9">
      <w:pPr>
        <w:spacing w:after="160" w:line="259" w:lineRule="auto"/>
        <w:ind w:left="0" w:right="0" w:firstLine="0"/>
        <w:rPr>
          <w:rFonts w:asciiTheme="minorHAnsi" w:hAnsiTheme="minorHAnsi" w:cstheme="minorHAnsi"/>
          <w:b/>
          <w:bCs/>
        </w:rPr>
      </w:pPr>
    </w:p>
    <w:p w14:paraId="35FD1A7A" w14:textId="77777777" w:rsidR="00BE68A9" w:rsidRDefault="00BE68A9">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361165C9" w14:textId="77777777" w:rsidR="00BE68A9" w:rsidRDefault="00BE68A9" w:rsidP="00793BFE">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0" w:right="0" w:firstLine="0"/>
        <w:rPr>
          <w:rFonts w:asciiTheme="minorHAnsi" w:hAnsiTheme="minorHAnsi" w:cstheme="minorHAnsi"/>
          <w:b/>
          <w:bCs/>
        </w:rPr>
      </w:pPr>
      <w:r>
        <w:rPr>
          <w:rFonts w:asciiTheme="minorHAnsi" w:hAnsiTheme="minorHAnsi" w:cstheme="minorHAnsi"/>
          <w:b/>
          <w:bCs/>
        </w:rPr>
        <w:lastRenderedPageBreak/>
        <w:t>Field Definitions for 3P1 Nontraditional Enrollment</w:t>
      </w:r>
    </w:p>
    <w:tbl>
      <w:tblPr>
        <w:tblStyle w:val="TableGrid"/>
        <w:tblW w:w="10260" w:type="dxa"/>
        <w:tblInd w:w="-95" w:type="dxa"/>
        <w:tblLook w:val="04A0" w:firstRow="1" w:lastRow="0" w:firstColumn="1" w:lastColumn="0" w:noHBand="0" w:noVBand="1"/>
      </w:tblPr>
      <w:tblGrid>
        <w:gridCol w:w="3330"/>
        <w:gridCol w:w="6930"/>
      </w:tblGrid>
      <w:tr w:rsidR="00793BFE" w14:paraId="2ED10A23" w14:textId="77777777" w:rsidTr="00A64625">
        <w:tc>
          <w:tcPr>
            <w:tcW w:w="3330" w:type="dxa"/>
          </w:tcPr>
          <w:p w14:paraId="4F3C3881" w14:textId="77777777" w:rsidR="00793BFE" w:rsidRPr="004559BE" w:rsidRDefault="00793BFE" w:rsidP="00A64625">
            <w:pPr>
              <w:spacing w:after="0" w:line="240" w:lineRule="auto"/>
              <w:ind w:left="0" w:right="0" w:firstLine="0"/>
              <w:rPr>
                <w:rFonts w:asciiTheme="minorHAnsi" w:hAnsiTheme="minorHAnsi" w:cstheme="minorHAnsi"/>
                <w:b/>
                <w:bCs/>
              </w:rPr>
            </w:pPr>
            <w:r w:rsidRPr="004559BE">
              <w:rPr>
                <w:rFonts w:asciiTheme="minorHAnsi" w:hAnsiTheme="minorHAnsi" w:cstheme="minorHAnsi"/>
                <w:b/>
                <w:bCs/>
              </w:rPr>
              <w:t>Field</w:t>
            </w:r>
          </w:p>
        </w:tc>
        <w:tc>
          <w:tcPr>
            <w:tcW w:w="6930" w:type="dxa"/>
          </w:tcPr>
          <w:p w14:paraId="54507CD0" w14:textId="77777777" w:rsidR="00793BFE" w:rsidRDefault="00793BFE" w:rsidP="00A64625">
            <w:pPr>
              <w:spacing w:after="0" w:line="240" w:lineRule="auto"/>
              <w:ind w:left="0" w:right="0" w:firstLine="0"/>
              <w:rPr>
                <w:rFonts w:asciiTheme="minorHAnsi" w:hAnsiTheme="minorHAnsi" w:cstheme="minorHAnsi"/>
                <w:b/>
                <w:bCs/>
              </w:rPr>
            </w:pPr>
            <w:r>
              <w:rPr>
                <w:rFonts w:asciiTheme="minorHAnsi" w:hAnsiTheme="minorHAnsi" w:cstheme="minorHAnsi"/>
                <w:b/>
                <w:bCs/>
              </w:rPr>
              <w:t>Comments</w:t>
            </w:r>
          </w:p>
        </w:tc>
      </w:tr>
      <w:tr w:rsidR="00793BFE" w14:paraId="01D5A6F3" w14:textId="77777777" w:rsidTr="00A64625">
        <w:tc>
          <w:tcPr>
            <w:tcW w:w="3330" w:type="dxa"/>
          </w:tcPr>
          <w:p w14:paraId="247E9AA3" w14:textId="77777777" w:rsidR="00793BFE" w:rsidRPr="004559BE" w:rsidRDefault="00793BFE" w:rsidP="00A64625">
            <w:pPr>
              <w:spacing w:after="0" w:line="240" w:lineRule="auto"/>
              <w:ind w:left="0" w:right="0" w:firstLine="0"/>
              <w:rPr>
                <w:rFonts w:asciiTheme="minorHAnsi" w:hAnsiTheme="minorHAnsi" w:cstheme="minorHAnsi"/>
              </w:rPr>
            </w:pPr>
            <w:r>
              <w:rPr>
                <w:rFonts w:asciiTheme="minorHAnsi" w:hAnsiTheme="minorHAnsi" w:cstheme="minorHAnsi"/>
              </w:rPr>
              <w:t>GRAND TOTAL – UNDUPLICATED</w:t>
            </w:r>
          </w:p>
        </w:tc>
        <w:tc>
          <w:tcPr>
            <w:tcW w:w="6930" w:type="dxa"/>
          </w:tcPr>
          <w:p w14:paraId="27FF225A" w14:textId="361468BA" w:rsidR="00793BFE" w:rsidRPr="00EA2814" w:rsidRDefault="00793BFE" w:rsidP="00A64625">
            <w:pPr>
              <w:spacing w:after="120" w:line="240" w:lineRule="auto"/>
              <w:ind w:left="0" w:right="0" w:firstLine="0"/>
              <w:rPr>
                <w:rFonts w:asciiTheme="minorHAnsi" w:hAnsiTheme="minorHAnsi" w:cstheme="minorHAnsi"/>
              </w:rPr>
            </w:pPr>
            <w:r>
              <w:rPr>
                <w:rFonts w:asciiTheme="minorHAnsi" w:hAnsiTheme="minorHAnsi" w:cstheme="minorHAnsi"/>
              </w:rPr>
              <w:t xml:space="preserve">Enter the total number of students that should be considered in the numerator and denominator. Students should be unduplicated, meaning that they should be counted only one time, regardless of number of </w:t>
            </w:r>
            <w:r w:rsidR="00B25A64">
              <w:rPr>
                <w:rFonts w:asciiTheme="minorHAnsi" w:hAnsiTheme="minorHAnsi" w:cstheme="minorHAnsi"/>
              </w:rPr>
              <w:t xml:space="preserve">nontraditional </w:t>
            </w:r>
            <w:r>
              <w:rPr>
                <w:rFonts w:asciiTheme="minorHAnsi" w:hAnsiTheme="minorHAnsi" w:cstheme="minorHAnsi"/>
              </w:rPr>
              <w:t>CTE program in which they are a concentrato</w:t>
            </w:r>
            <w:r w:rsidR="00B25A64">
              <w:rPr>
                <w:rFonts w:asciiTheme="minorHAnsi" w:hAnsiTheme="minorHAnsi" w:cstheme="minorHAnsi"/>
              </w:rPr>
              <w:t>r.</w:t>
            </w:r>
            <w:r>
              <w:rPr>
                <w:rFonts w:asciiTheme="minorHAnsi" w:hAnsiTheme="minorHAnsi" w:cstheme="minorHAnsi"/>
              </w:rPr>
              <w:t xml:space="preserve"> </w:t>
            </w:r>
          </w:p>
        </w:tc>
      </w:tr>
      <w:tr w:rsidR="00793BFE" w14:paraId="1807B354" w14:textId="77777777" w:rsidTr="00A64625">
        <w:tc>
          <w:tcPr>
            <w:tcW w:w="3330" w:type="dxa"/>
          </w:tcPr>
          <w:p w14:paraId="7C7259FE" w14:textId="77777777" w:rsidR="00793BFE" w:rsidRDefault="00793BFE" w:rsidP="00A64625">
            <w:pPr>
              <w:spacing w:after="0" w:line="240" w:lineRule="auto"/>
              <w:ind w:left="0" w:right="0" w:firstLine="0"/>
              <w:rPr>
                <w:rFonts w:asciiTheme="minorHAnsi" w:hAnsiTheme="minorHAnsi" w:cstheme="minorHAnsi"/>
              </w:rPr>
            </w:pPr>
            <w:r>
              <w:rPr>
                <w:rFonts w:asciiTheme="minorHAnsi" w:hAnsiTheme="minorHAnsi" w:cstheme="minorHAnsi"/>
              </w:rPr>
              <w:t>Gender</w:t>
            </w:r>
          </w:p>
        </w:tc>
        <w:tc>
          <w:tcPr>
            <w:tcW w:w="6930" w:type="dxa"/>
          </w:tcPr>
          <w:p w14:paraId="49F35B70" w14:textId="77777777" w:rsidR="00793BFE" w:rsidRDefault="00793BFE" w:rsidP="00A64625">
            <w:pPr>
              <w:spacing w:after="120" w:line="240" w:lineRule="auto"/>
              <w:ind w:left="0" w:right="0" w:firstLine="0"/>
              <w:rPr>
                <w:rFonts w:asciiTheme="minorHAnsi" w:hAnsiTheme="minorHAnsi" w:cstheme="minorHAnsi"/>
              </w:rPr>
            </w:pPr>
            <w:r>
              <w:rPr>
                <w:rFonts w:asciiTheme="minorHAnsi" w:hAnsiTheme="minorHAnsi" w:cstheme="minorHAnsi"/>
              </w:rPr>
              <w:t>Total students broken down by gender (Male or Female). The sum of these should equal the grand total for both the numerator and denominator. All students must be counted as either Male or Female. Count should be unduplicated.</w:t>
            </w:r>
          </w:p>
        </w:tc>
      </w:tr>
      <w:tr w:rsidR="00793BFE" w14:paraId="4671B02E" w14:textId="77777777" w:rsidTr="00A64625">
        <w:tc>
          <w:tcPr>
            <w:tcW w:w="3330" w:type="dxa"/>
          </w:tcPr>
          <w:p w14:paraId="7A77569C" w14:textId="77777777" w:rsidR="00793BFE" w:rsidRDefault="00793BFE" w:rsidP="00A64625">
            <w:pPr>
              <w:spacing w:after="0" w:line="240" w:lineRule="auto"/>
              <w:ind w:left="0" w:right="0" w:firstLine="0"/>
              <w:rPr>
                <w:rFonts w:asciiTheme="minorHAnsi" w:hAnsiTheme="minorHAnsi" w:cstheme="minorHAnsi"/>
              </w:rPr>
            </w:pPr>
            <w:r>
              <w:rPr>
                <w:rFonts w:asciiTheme="minorHAnsi" w:hAnsiTheme="minorHAnsi" w:cstheme="minorHAnsi"/>
              </w:rPr>
              <w:t>Race/Ethnicity</w:t>
            </w:r>
          </w:p>
        </w:tc>
        <w:tc>
          <w:tcPr>
            <w:tcW w:w="6930" w:type="dxa"/>
          </w:tcPr>
          <w:p w14:paraId="4F42883F" w14:textId="77777777" w:rsidR="00793BFE" w:rsidRDefault="00793BFE" w:rsidP="00A64625">
            <w:pPr>
              <w:spacing w:after="120" w:line="240" w:lineRule="auto"/>
              <w:ind w:left="0" w:right="0" w:firstLine="0"/>
              <w:rPr>
                <w:rFonts w:asciiTheme="minorHAnsi" w:hAnsiTheme="minorHAnsi" w:cstheme="minorHAnsi"/>
              </w:rPr>
            </w:pPr>
            <w:r>
              <w:rPr>
                <w:rFonts w:asciiTheme="minorHAnsi" w:hAnsiTheme="minorHAnsi" w:cstheme="minorHAnsi"/>
              </w:rPr>
              <w:t>Total students broken down by race/ethnicity. Sum of each race/ethnicity should equal the grand total for both the numerator and denominator. Count should be unduplicated, meaning that students should be counted only in one race or ethnicity category. See ‘Race/Ethnicity Reporting’ section for more details.</w:t>
            </w:r>
          </w:p>
        </w:tc>
      </w:tr>
      <w:tr w:rsidR="00793BFE" w14:paraId="21326257" w14:textId="77777777" w:rsidTr="00A64625">
        <w:tc>
          <w:tcPr>
            <w:tcW w:w="3330" w:type="dxa"/>
          </w:tcPr>
          <w:p w14:paraId="12809FA4" w14:textId="77777777" w:rsidR="00793BFE" w:rsidRDefault="00793BFE" w:rsidP="00A64625">
            <w:pPr>
              <w:spacing w:after="0" w:line="240" w:lineRule="auto"/>
              <w:ind w:left="0" w:right="0" w:firstLine="0"/>
              <w:rPr>
                <w:rFonts w:asciiTheme="minorHAnsi" w:hAnsiTheme="minorHAnsi" w:cstheme="minorHAnsi"/>
              </w:rPr>
            </w:pPr>
            <w:r>
              <w:rPr>
                <w:rFonts w:asciiTheme="minorHAnsi" w:hAnsiTheme="minorHAnsi" w:cstheme="minorHAnsi"/>
              </w:rPr>
              <w:t>Special Populations</w:t>
            </w:r>
          </w:p>
        </w:tc>
        <w:tc>
          <w:tcPr>
            <w:tcW w:w="6930" w:type="dxa"/>
          </w:tcPr>
          <w:p w14:paraId="6B7922A1" w14:textId="77777777" w:rsidR="00793BFE" w:rsidRDefault="00793BFE" w:rsidP="00A64625">
            <w:pPr>
              <w:spacing w:after="120" w:line="240" w:lineRule="auto"/>
              <w:ind w:left="0" w:right="0" w:firstLine="0"/>
              <w:rPr>
                <w:rFonts w:asciiTheme="minorHAnsi" w:hAnsiTheme="minorHAnsi" w:cstheme="minorHAnsi"/>
              </w:rPr>
            </w:pPr>
            <w:r>
              <w:rPr>
                <w:rFonts w:asciiTheme="minorHAnsi" w:hAnsiTheme="minorHAnsi" w:cstheme="minorHAnsi"/>
              </w:rPr>
              <w:t>Students broken down by special population groups as outlined in Perkins V Section 3(48). Students should be counted in each special population that applies and as such is considered a duplicated count. Students should be counted only once if they concentrate in and complete multiple programs. Sum of special populations may not equal the grand total for the numerator and denominator. See ‘Special Populations Reporting’ section for more details.</w:t>
            </w:r>
          </w:p>
        </w:tc>
      </w:tr>
      <w:tr w:rsidR="00793BFE" w14:paraId="0491EAF2" w14:textId="77777777" w:rsidTr="00A64625">
        <w:tc>
          <w:tcPr>
            <w:tcW w:w="3330" w:type="dxa"/>
          </w:tcPr>
          <w:p w14:paraId="24F37428" w14:textId="77777777" w:rsidR="00793BFE" w:rsidRDefault="00793BFE" w:rsidP="00A64625">
            <w:pPr>
              <w:spacing w:after="0" w:line="240" w:lineRule="auto"/>
              <w:ind w:left="0" w:right="0" w:firstLine="0"/>
              <w:rPr>
                <w:rFonts w:asciiTheme="minorHAnsi" w:hAnsiTheme="minorHAnsi" w:cstheme="minorHAnsi"/>
              </w:rPr>
            </w:pPr>
            <w:r>
              <w:rPr>
                <w:rFonts w:asciiTheme="minorHAnsi" w:hAnsiTheme="minorHAnsi" w:cstheme="minorHAnsi"/>
              </w:rPr>
              <w:t>Career Clusters</w:t>
            </w:r>
          </w:p>
        </w:tc>
        <w:tc>
          <w:tcPr>
            <w:tcW w:w="6930" w:type="dxa"/>
          </w:tcPr>
          <w:p w14:paraId="2ABBE020" w14:textId="3191410C" w:rsidR="00793BFE" w:rsidRDefault="00793BFE" w:rsidP="00A64625">
            <w:pPr>
              <w:spacing w:after="120" w:line="240" w:lineRule="auto"/>
              <w:ind w:left="0" w:right="0" w:firstLine="0"/>
              <w:rPr>
                <w:rFonts w:asciiTheme="minorHAnsi" w:hAnsiTheme="minorHAnsi" w:cstheme="minorHAnsi"/>
              </w:rPr>
            </w:pPr>
            <w:r>
              <w:rPr>
                <w:rFonts w:asciiTheme="minorHAnsi" w:hAnsiTheme="minorHAnsi" w:cstheme="minorHAnsi"/>
              </w:rPr>
              <w:t xml:space="preserve">Students broken down by the career cluster that has been assigned to the CTE program that they have completed. Students should be counted in each career cluster that applies, meaning that if a student has </w:t>
            </w:r>
            <w:r w:rsidR="00B25A64">
              <w:rPr>
                <w:rFonts w:asciiTheme="minorHAnsi" w:hAnsiTheme="minorHAnsi" w:cstheme="minorHAnsi"/>
              </w:rPr>
              <w:t>concentrated in multiple</w:t>
            </w:r>
            <w:r>
              <w:rPr>
                <w:rFonts w:asciiTheme="minorHAnsi" w:hAnsiTheme="minorHAnsi" w:cstheme="minorHAnsi"/>
              </w:rPr>
              <w:t xml:space="preserve"> CTE programs that are in different career clusters, the student should be counted in each career cluster. Students should only be counted one time for each career cluster that applies, meaning that if a student </w:t>
            </w:r>
            <w:r w:rsidR="00B25A64">
              <w:rPr>
                <w:rFonts w:asciiTheme="minorHAnsi" w:hAnsiTheme="minorHAnsi" w:cstheme="minorHAnsi"/>
              </w:rPr>
              <w:t>concentrates in</w:t>
            </w:r>
            <w:r>
              <w:rPr>
                <w:rFonts w:asciiTheme="minorHAnsi" w:hAnsiTheme="minorHAnsi" w:cstheme="minorHAnsi"/>
              </w:rPr>
              <w:t xml:space="preserve"> multiple CTE programs within the same career cluster, they should only be counted once in that career cluster. Sum of career clusters may not equal the grand total for the numerator and denominator. </w:t>
            </w:r>
          </w:p>
        </w:tc>
      </w:tr>
    </w:tbl>
    <w:p w14:paraId="41929E87" w14:textId="77777777" w:rsidR="00B25A64" w:rsidRDefault="00B25A64" w:rsidP="00BE68A9">
      <w:pPr>
        <w:spacing w:after="160" w:line="259" w:lineRule="auto"/>
        <w:ind w:left="0" w:right="0" w:firstLine="0"/>
        <w:rPr>
          <w:rFonts w:asciiTheme="minorHAnsi" w:hAnsiTheme="minorHAnsi" w:cstheme="minorHAnsi"/>
          <w:b/>
          <w:bCs/>
        </w:rPr>
      </w:pPr>
    </w:p>
    <w:p w14:paraId="7E22686C" w14:textId="77777777" w:rsidR="00B25A64" w:rsidRDefault="00B25A64">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29105897" w14:textId="77777777" w:rsidR="00B25A64" w:rsidRDefault="00B25A64" w:rsidP="00112D27">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ind w:left="0" w:right="0" w:firstLine="0"/>
        <w:rPr>
          <w:rFonts w:asciiTheme="minorHAnsi" w:hAnsiTheme="minorHAnsi" w:cstheme="minorHAnsi"/>
          <w:b/>
          <w:bCs/>
        </w:rPr>
      </w:pPr>
      <w:r>
        <w:rPr>
          <w:rFonts w:asciiTheme="minorHAnsi" w:hAnsiTheme="minorHAnsi" w:cstheme="minorHAnsi"/>
          <w:b/>
          <w:bCs/>
        </w:rPr>
        <w:lastRenderedPageBreak/>
        <w:t>Business Rules for 3P1 Nontraditional Enrollment</w:t>
      </w:r>
    </w:p>
    <w:p w14:paraId="362053E0" w14:textId="09C0334C" w:rsidR="00B25A64" w:rsidRDefault="00B25A64" w:rsidP="00112D27">
      <w:pPr>
        <w:pBdr>
          <w:bottom w:val="single" w:sz="4" w:space="1" w:color="auto"/>
        </w:pBdr>
        <w:spacing w:after="0" w:line="240" w:lineRule="auto"/>
        <w:ind w:left="0" w:right="0" w:firstLine="0"/>
        <w:rPr>
          <w:rFonts w:asciiTheme="minorHAnsi" w:hAnsiTheme="minorHAnsi" w:cstheme="minorHAnsi"/>
          <w:i/>
          <w:iCs/>
        </w:rPr>
      </w:pPr>
      <w:r>
        <w:rPr>
          <w:rFonts w:asciiTheme="minorHAnsi" w:hAnsiTheme="minorHAnsi" w:cstheme="minorHAnsi"/>
          <w:i/>
          <w:iCs/>
        </w:rPr>
        <w:t>Reporting Timeframe</w:t>
      </w:r>
    </w:p>
    <w:p w14:paraId="2D7CAE33" w14:textId="23339EDB" w:rsidR="00112D27" w:rsidRDefault="00112D27" w:rsidP="00112D27">
      <w:pPr>
        <w:spacing w:after="0" w:line="240" w:lineRule="auto"/>
        <w:ind w:left="0" w:right="0" w:firstLine="0"/>
        <w:rPr>
          <w:rFonts w:asciiTheme="minorHAnsi" w:hAnsiTheme="minorHAnsi" w:cstheme="minorHAnsi"/>
          <w:i/>
          <w:iCs/>
        </w:rPr>
      </w:pPr>
    </w:p>
    <w:p w14:paraId="0E61F4F7" w14:textId="2EB73A73" w:rsidR="00112D27" w:rsidRDefault="00112D27" w:rsidP="00112D27">
      <w:pPr>
        <w:spacing w:after="0" w:line="240" w:lineRule="auto"/>
        <w:ind w:left="0" w:right="0" w:firstLine="0"/>
        <w:rPr>
          <w:rFonts w:asciiTheme="minorHAnsi" w:hAnsiTheme="minorHAnsi" w:cstheme="minorHAnsi"/>
        </w:rPr>
      </w:pPr>
      <w:r>
        <w:rPr>
          <w:rFonts w:asciiTheme="minorHAnsi" w:hAnsiTheme="minorHAnsi" w:cstheme="minorHAnsi"/>
        </w:rPr>
        <w:t>This performance measure tracks CTE concentrator enrollment in nontraditional CTE programs and as such, the reporting year is the year for which data is submitted.</w:t>
      </w:r>
    </w:p>
    <w:p w14:paraId="464A0CA4" w14:textId="21D3D8A1" w:rsidR="00EE1FB9" w:rsidRDefault="00EE1FB9" w:rsidP="00112D27">
      <w:pPr>
        <w:spacing w:after="0" w:line="240" w:lineRule="auto"/>
        <w:ind w:left="0" w:right="0" w:firstLine="0"/>
        <w:rPr>
          <w:rFonts w:asciiTheme="minorHAnsi" w:hAnsiTheme="minorHAnsi" w:cstheme="minorHAnsi"/>
        </w:rPr>
      </w:pPr>
    </w:p>
    <w:tbl>
      <w:tblPr>
        <w:tblStyle w:val="TableGrid"/>
        <w:tblW w:w="0" w:type="auto"/>
        <w:tblLook w:val="04A0" w:firstRow="1" w:lastRow="0" w:firstColumn="1" w:lastColumn="0" w:noHBand="0" w:noVBand="1"/>
      </w:tblPr>
      <w:tblGrid>
        <w:gridCol w:w="2785"/>
        <w:gridCol w:w="7285"/>
      </w:tblGrid>
      <w:tr w:rsidR="00EE1FB9" w14:paraId="7572D247" w14:textId="77777777" w:rsidTr="007838C9">
        <w:tc>
          <w:tcPr>
            <w:tcW w:w="2785" w:type="dxa"/>
          </w:tcPr>
          <w:p w14:paraId="3C860877" w14:textId="52B572F9" w:rsidR="00EE1FB9" w:rsidRPr="007838C9" w:rsidRDefault="00EE1FB9" w:rsidP="007838C9">
            <w:pPr>
              <w:spacing w:after="0" w:line="240" w:lineRule="auto"/>
              <w:ind w:left="0" w:right="0" w:firstLine="0"/>
              <w:jc w:val="center"/>
              <w:rPr>
                <w:rFonts w:asciiTheme="minorHAnsi" w:hAnsiTheme="minorHAnsi" w:cstheme="minorHAnsi"/>
                <w:b/>
                <w:bCs/>
              </w:rPr>
            </w:pPr>
            <w:r w:rsidRPr="007838C9">
              <w:rPr>
                <w:rFonts w:asciiTheme="minorHAnsi" w:hAnsiTheme="minorHAnsi" w:cstheme="minorHAnsi"/>
                <w:b/>
                <w:bCs/>
              </w:rPr>
              <w:t>Data Submitted in…</w:t>
            </w:r>
          </w:p>
        </w:tc>
        <w:tc>
          <w:tcPr>
            <w:tcW w:w="7285" w:type="dxa"/>
          </w:tcPr>
          <w:p w14:paraId="7CFF9E8F" w14:textId="6549186D" w:rsidR="00EE1FB9" w:rsidRPr="007838C9" w:rsidRDefault="00EE1FB9" w:rsidP="007838C9">
            <w:pPr>
              <w:spacing w:after="0" w:line="240" w:lineRule="auto"/>
              <w:ind w:left="0" w:right="0" w:firstLine="0"/>
              <w:jc w:val="center"/>
              <w:rPr>
                <w:rFonts w:asciiTheme="minorHAnsi" w:hAnsiTheme="minorHAnsi" w:cstheme="minorHAnsi"/>
                <w:b/>
                <w:bCs/>
              </w:rPr>
            </w:pPr>
            <w:r w:rsidRPr="007838C9">
              <w:rPr>
                <w:rFonts w:asciiTheme="minorHAnsi" w:hAnsiTheme="minorHAnsi" w:cstheme="minorHAnsi"/>
                <w:b/>
                <w:bCs/>
              </w:rPr>
              <w:t>Non</w:t>
            </w:r>
            <w:r w:rsidR="00145F00" w:rsidRPr="007838C9">
              <w:rPr>
                <w:rFonts w:asciiTheme="minorHAnsi" w:hAnsiTheme="minorHAnsi" w:cstheme="minorHAnsi"/>
                <w:b/>
                <w:bCs/>
              </w:rPr>
              <w:t>traditional Concentrator Enrollment for FY</w:t>
            </w:r>
            <w:r w:rsidR="007838C9">
              <w:rPr>
                <w:rFonts w:asciiTheme="minorHAnsi" w:hAnsiTheme="minorHAnsi" w:cstheme="minorHAnsi"/>
                <w:b/>
                <w:bCs/>
              </w:rPr>
              <w:t>/PY (Reporting Year)</w:t>
            </w:r>
            <w:r w:rsidR="007838C9" w:rsidRPr="007838C9">
              <w:rPr>
                <w:rFonts w:asciiTheme="minorHAnsi" w:hAnsiTheme="minorHAnsi" w:cstheme="minorHAnsi"/>
                <w:b/>
                <w:bCs/>
              </w:rPr>
              <w:t xml:space="preserve"> …</w:t>
            </w:r>
          </w:p>
        </w:tc>
      </w:tr>
      <w:tr w:rsidR="00EE1FB9" w14:paraId="116AB6F3" w14:textId="77777777" w:rsidTr="007838C9">
        <w:tc>
          <w:tcPr>
            <w:tcW w:w="2785" w:type="dxa"/>
          </w:tcPr>
          <w:p w14:paraId="50F9D139" w14:textId="2A632359" w:rsidR="00EE1FB9" w:rsidRDefault="00145F00" w:rsidP="007838C9">
            <w:pPr>
              <w:spacing w:after="0" w:line="240" w:lineRule="auto"/>
              <w:ind w:left="0" w:right="0" w:firstLine="0"/>
              <w:jc w:val="center"/>
              <w:rPr>
                <w:rFonts w:asciiTheme="minorHAnsi" w:hAnsiTheme="minorHAnsi" w:cstheme="minorHAnsi"/>
              </w:rPr>
            </w:pPr>
            <w:r>
              <w:rPr>
                <w:rFonts w:asciiTheme="minorHAnsi" w:hAnsiTheme="minorHAnsi" w:cstheme="minorHAnsi"/>
              </w:rPr>
              <w:t>Fall 2021</w:t>
            </w:r>
          </w:p>
        </w:tc>
        <w:tc>
          <w:tcPr>
            <w:tcW w:w="7285" w:type="dxa"/>
          </w:tcPr>
          <w:p w14:paraId="1ADC530C" w14:textId="1753A9FD" w:rsidR="00EE1FB9" w:rsidRDefault="00145F00" w:rsidP="007838C9">
            <w:pPr>
              <w:spacing w:after="0" w:line="240" w:lineRule="auto"/>
              <w:ind w:left="0" w:right="0" w:firstLine="0"/>
              <w:jc w:val="center"/>
              <w:rPr>
                <w:rFonts w:asciiTheme="minorHAnsi" w:hAnsiTheme="minorHAnsi" w:cstheme="minorHAnsi"/>
              </w:rPr>
            </w:pPr>
            <w:r>
              <w:rPr>
                <w:rFonts w:asciiTheme="minorHAnsi" w:hAnsiTheme="minorHAnsi" w:cstheme="minorHAnsi"/>
              </w:rPr>
              <w:t>FY 2021 (July 1, 2020 – June 30, 2021</w:t>
            </w:r>
            <w:r w:rsidR="007838C9">
              <w:rPr>
                <w:rFonts w:asciiTheme="minorHAnsi" w:hAnsiTheme="minorHAnsi" w:cstheme="minorHAnsi"/>
              </w:rPr>
              <w:t>)</w:t>
            </w:r>
          </w:p>
        </w:tc>
      </w:tr>
      <w:tr w:rsidR="00145F00" w14:paraId="6E13ACEC" w14:textId="77777777" w:rsidTr="007838C9">
        <w:tc>
          <w:tcPr>
            <w:tcW w:w="2785" w:type="dxa"/>
          </w:tcPr>
          <w:p w14:paraId="32FBCCC7" w14:textId="5EAB2ECD" w:rsidR="00145F00" w:rsidRDefault="00145F00" w:rsidP="007838C9">
            <w:pPr>
              <w:spacing w:after="0" w:line="240" w:lineRule="auto"/>
              <w:ind w:left="0" w:right="0" w:firstLine="0"/>
              <w:jc w:val="center"/>
              <w:rPr>
                <w:rFonts w:asciiTheme="minorHAnsi" w:hAnsiTheme="minorHAnsi" w:cstheme="minorHAnsi"/>
              </w:rPr>
            </w:pPr>
            <w:r>
              <w:rPr>
                <w:rFonts w:asciiTheme="minorHAnsi" w:hAnsiTheme="minorHAnsi" w:cstheme="minorHAnsi"/>
              </w:rPr>
              <w:t>Fall 2022</w:t>
            </w:r>
          </w:p>
        </w:tc>
        <w:tc>
          <w:tcPr>
            <w:tcW w:w="7285" w:type="dxa"/>
          </w:tcPr>
          <w:p w14:paraId="00EBB88D" w14:textId="7FAD04DB" w:rsidR="00145F00" w:rsidRDefault="00145F00" w:rsidP="007838C9">
            <w:pPr>
              <w:spacing w:after="0" w:line="240" w:lineRule="auto"/>
              <w:ind w:left="0" w:right="0" w:firstLine="0"/>
              <w:jc w:val="center"/>
              <w:rPr>
                <w:rFonts w:asciiTheme="minorHAnsi" w:hAnsiTheme="minorHAnsi" w:cstheme="minorHAnsi"/>
              </w:rPr>
            </w:pPr>
            <w:r>
              <w:rPr>
                <w:rFonts w:asciiTheme="minorHAnsi" w:hAnsiTheme="minorHAnsi" w:cstheme="minorHAnsi"/>
              </w:rPr>
              <w:t>FY 2022</w:t>
            </w:r>
            <w:r w:rsidR="007838C9">
              <w:rPr>
                <w:rFonts w:asciiTheme="minorHAnsi" w:hAnsiTheme="minorHAnsi" w:cstheme="minorHAnsi"/>
              </w:rPr>
              <w:t xml:space="preserve"> (July 1, 2021 – June 30, 2022)</w:t>
            </w:r>
          </w:p>
        </w:tc>
      </w:tr>
      <w:tr w:rsidR="00145F00" w14:paraId="27D68E01" w14:textId="77777777" w:rsidTr="007838C9">
        <w:tc>
          <w:tcPr>
            <w:tcW w:w="2785" w:type="dxa"/>
          </w:tcPr>
          <w:p w14:paraId="23F33064" w14:textId="799F7752" w:rsidR="00145F00" w:rsidRDefault="00145F00" w:rsidP="007838C9">
            <w:pPr>
              <w:spacing w:after="0" w:line="240" w:lineRule="auto"/>
              <w:ind w:left="0" w:right="0" w:firstLine="0"/>
              <w:jc w:val="center"/>
              <w:rPr>
                <w:rFonts w:asciiTheme="minorHAnsi" w:hAnsiTheme="minorHAnsi" w:cstheme="minorHAnsi"/>
              </w:rPr>
            </w:pPr>
            <w:r>
              <w:rPr>
                <w:rFonts w:asciiTheme="minorHAnsi" w:hAnsiTheme="minorHAnsi" w:cstheme="minorHAnsi"/>
              </w:rPr>
              <w:t>Fall 2023</w:t>
            </w:r>
          </w:p>
        </w:tc>
        <w:tc>
          <w:tcPr>
            <w:tcW w:w="7285" w:type="dxa"/>
          </w:tcPr>
          <w:p w14:paraId="43943588" w14:textId="023DC8F9" w:rsidR="00145F00" w:rsidRDefault="007838C9" w:rsidP="007838C9">
            <w:pPr>
              <w:spacing w:after="0" w:line="240" w:lineRule="auto"/>
              <w:ind w:left="0" w:right="0" w:firstLine="0"/>
              <w:jc w:val="center"/>
              <w:rPr>
                <w:rFonts w:asciiTheme="minorHAnsi" w:hAnsiTheme="minorHAnsi" w:cstheme="minorHAnsi"/>
              </w:rPr>
            </w:pPr>
            <w:r>
              <w:rPr>
                <w:rFonts w:asciiTheme="minorHAnsi" w:hAnsiTheme="minorHAnsi" w:cstheme="minorHAnsi"/>
              </w:rPr>
              <w:t>FY 2023 (July 1, 2022 – June 30, 2023)</w:t>
            </w:r>
          </w:p>
        </w:tc>
      </w:tr>
    </w:tbl>
    <w:p w14:paraId="572A654A" w14:textId="77777777" w:rsidR="00EE1FB9" w:rsidRDefault="00EE1FB9" w:rsidP="00112D27">
      <w:pPr>
        <w:spacing w:after="0" w:line="240" w:lineRule="auto"/>
        <w:ind w:left="0" w:right="0" w:firstLine="0"/>
        <w:rPr>
          <w:rFonts w:asciiTheme="minorHAnsi" w:hAnsiTheme="minorHAnsi" w:cstheme="minorHAnsi"/>
        </w:rPr>
      </w:pPr>
    </w:p>
    <w:p w14:paraId="428D09F3" w14:textId="37C3910F" w:rsidR="000842BA" w:rsidRDefault="000842BA" w:rsidP="00112D27">
      <w:pPr>
        <w:spacing w:after="0" w:line="240" w:lineRule="auto"/>
        <w:ind w:left="0" w:right="0" w:firstLine="0"/>
        <w:rPr>
          <w:rFonts w:asciiTheme="minorHAnsi" w:hAnsiTheme="minorHAnsi" w:cstheme="minorHAnsi"/>
        </w:rPr>
      </w:pPr>
    </w:p>
    <w:p w14:paraId="64A0C7DC" w14:textId="1A594016" w:rsidR="000842BA" w:rsidRDefault="000842BA" w:rsidP="0092343A">
      <w:pPr>
        <w:pBdr>
          <w:bottom w:val="single" w:sz="4" w:space="1" w:color="auto"/>
        </w:pBdr>
        <w:spacing w:after="0" w:line="240" w:lineRule="auto"/>
        <w:ind w:left="0" w:right="0" w:firstLine="0"/>
        <w:rPr>
          <w:rFonts w:asciiTheme="minorHAnsi" w:hAnsiTheme="minorHAnsi" w:cstheme="minorHAnsi"/>
          <w:i/>
          <w:iCs/>
        </w:rPr>
      </w:pPr>
      <w:r>
        <w:rPr>
          <w:rFonts w:asciiTheme="minorHAnsi" w:hAnsiTheme="minorHAnsi" w:cstheme="minorHAnsi"/>
          <w:i/>
          <w:iCs/>
        </w:rPr>
        <w:t>Nontraditional Programs</w:t>
      </w:r>
    </w:p>
    <w:p w14:paraId="6CFC3FC4" w14:textId="24272FC0" w:rsidR="000842BA" w:rsidRDefault="000842BA" w:rsidP="00112D27">
      <w:pPr>
        <w:spacing w:after="0" w:line="240" w:lineRule="auto"/>
        <w:ind w:left="0" w:right="0" w:firstLine="0"/>
        <w:rPr>
          <w:rFonts w:asciiTheme="minorHAnsi" w:hAnsiTheme="minorHAnsi" w:cstheme="minorHAnsi"/>
          <w:i/>
          <w:iCs/>
        </w:rPr>
      </w:pPr>
    </w:p>
    <w:p w14:paraId="0E5FA1CF" w14:textId="355A991A" w:rsidR="000842BA" w:rsidRPr="000842BA" w:rsidRDefault="000842BA" w:rsidP="00112D27">
      <w:pPr>
        <w:spacing w:after="0" w:line="240" w:lineRule="auto"/>
        <w:ind w:left="0" w:right="0" w:firstLine="0"/>
        <w:rPr>
          <w:rFonts w:asciiTheme="minorHAnsi" w:hAnsiTheme="minorHAnsi" w:cstheme="minorHAnsi"/>
        </w:rPr>
      </w:pPr>
      <w:r w:rsidRPr="00E75243">
        <w:rPr>
          <w:rFonts w:asciiTheme="minorHAnsi" w:hAnsiTheme="minorHAnsi" w:cstheme="minorHAnsi"/>
        </w:rPr>
        <w:t>Nontraditional programs are those in which individuals from a single gender comprise less than 25% of the individuals employed in the related occupation or field of work.</w:t>
      </w:r>
      <w:r>
        <w:rPr>
          <w:rFonts w:asciiTheme="minorHAnsi" w:hAnsiTheme="minorHAnsi" w:cstheme="minorHAnsi"/>
          <w:b/>
          <w:bCs/>
        </w:rPr>
        <w:t xml:space="preserve"> </w:t>
      </w:r>
      <w:r>
        <w:rPr>
          <w:rFonts w:asciiTheme="minorHAnsi" w:hAnsiTheme="minorHAnsi" w:cstheme="minorHAnsi"/>
        </w:rPr>
        <w:t xml:space="preserve">CTE program’s nontraditional gender can be found online at </w:t>
      </w:r>
      <w:hyperlink r:id="rId23" w:history="1">
        <w:r w:rsidRPr="009842A5">
          <w:rPr>
            <w:rStyle w:val="Hyperlink"/>
            <w:rFonts w:asciiTheme="minorHAnsi" w:hAnsiTheme="minorHAnsi" w:cstheme="minorHAnsi"/>
          </w:rPr>
          <w:t>www.azed.gov/cte/programs</w:t>
        </w:r>
      </w:hyperlink>
      <w:r w:rsidR="004D5E53">
        <w:rPr>
          <w:rFonts w:asciiTheme="minorHAnsi" w:hAnsiTheme="minorHAnsi" w:cstheme="minorHAnsi"/>
        </w:rPr>
        <w:t xml:space="preserve"> by viewing the “CTE Program List” for a given year.</w:t>
      </w:r>
    </w:p>
    <w:p w14:paraId="3DD5572D" w14:textId="3C7E3FDA" w:rsidR="002127AF" w:rsidRDefault="002127AF" w:rsidP="00112D27">
      <w:pPr>
        <w:spacing w:after="0" w:line="240" w:lineRule="auto"/>
        <w:ind w:left="0" w:right="0" w:firstLine="0"/>
        <w:rPr>
          <w:rFonts w:asciiTheme="minorHAnsi" w:hAnsiTheme="minorHAnsi" w:cstheme="minorHAnsi"/>
        </w:rPr>
      </w:pPr>
    </w:p>
    <w:p w14:paraId="52645441" w14:textId="2A4D632F" w:rsidR="002127AF" w:rsidRDefault="002127AF" w:rsidP="002127AF">
      <w:pPr>
        <w:pBdr>
          <w:bottom w:val="single" w:sz="4" w:space="1" w:color="auto"/>
        </w:pBdr>
        <w:spacing w:after="0" w:line="240" w:lineRule="auto"/>
        <w:ind w:left="0" w:right="0" w:firstLine="0"/>
        <w:rPr>
          <w:rFonts w:asciiTheme="minorHAnsi" w:hAnsiTheme="minorHAnsi" w:cstheme="minorHAnsi"/>
          <w:i/>
          <w:iCs/>
        </w:rPr>
      </w:pPr>
      <w:r>
        <w:rPr>
          <w:rFonts w:asciiTheme="minorHAnsi" w:hAnsiTheme="minorHAnsi" w:cstheme="minorHAnsi"/>
          <w:i/>
          <w:iCs/>
        </w:rPr>
        <w:t>Numerator and Denominator Counts</w:t>
      </w:r>
    </w:p>
    <w:p w14:paraId="75E2D64A" w14:textId="1A43DB62" w:rsidR="002127AF" w:rsidRDefault="002127AF" w:rsidP="00112D27">
      <w:pPr>
        <w:spacing w:after="0" w:line="240" w:lineRule="auto"/>
        <w:ind w:left="0" w:right="0" w:firstLine="0"/>
        <w:rPr>
          <w:rFonts w:asciiTheme="minorHAnsi" w:hAnsiTheme="minorHAnsi" w:cstheme="minorHAnsi"/>
          <w:i/>
          <w:iCs/>
        </w:rPr>
      </w:pPr>
    </w:p>
    <w:tbl>
      <w:tblPr>
        <w:tblStyle w:val="TableGrid"/>
        <w:tblW w:w="10075" w:type="dxa"/>
        <w:tblLook w:val="04A0" w:firstRow="1" w:lastRow="0" w:firstColumn="1" w:lastColumn="0" w:noHBand="0" w:noVBand="1"/>
      </w:tblPr>
      <w:tblGrid>
        <w:gridCol w:w="1699"/>
        <w:gridCol w:w="8376"/>
      </w:tblGrid>
      <w:tr w:rsidR="002127AF" w14:paraId="7CA83291" w14:textId="77777777" w:rsidTr="00A64625">
        <w:tc>
          <w:tcPr>
            <w:tcW w:w="1699" w:type="dxa"/>
          </w:tcPr>
          <w:p w14:paraId="55001397" w14:textId="77777777" w:rsidR="002127AF" w:rsidRDefault="002127AF" w:rsidP="00A64625">
            <w:pPr>
              <w:spacing w:after="0" w:line="240" w:lineRule="auto"/>
              <w:ind w:left="0" w:right="0" w:firstLine="0"/>
              <w:jc w:val="left"/>
              <w:rPr>
                <w:rFonts w:asciiTheme="minorHAnsi" w:hAnsiTheme="minorHAnsi" w:cstheme="minorHAnsi"/>
              </w:rPr>
            </w:pPr>
            <w:r>
              <w:rPr>
                <w:rFonts w:asciiTheme="minorHAnsi" w:hAnsiTheme="minorHAnsi" w:cstheme="minorHAnsi"/>
              </w:rPr>
              <w:t>Numerator</w:t>
            </w:r>
          </w:p>
        </w:tc>
        <w:tc>
          <w:tcPr>
            <w:tcW w:w="8376" w:type="dxa"/>
          </w:tcPr>
          <w:p w14:paraId="67D475B7" w14:textId="77777777" w:rsidR="002127AF" w:rsidRDefault="002127AF" w:rsidP="002127AF">
            <w:pPr>
              <w:spacing w:after="120" w:line="240" w:lineRule="auto"/>
              <w:ind w:right="0"/>
              <w:jc w:val="left"/>
              <w:rPr>
                <w:rFonts w:asciiTheme="minorHAnsi" w:hAnsiTheme="minorHAnsi" w:cstheme="minorHAnsi"/>
              </w:rPr>
            </w:pPr>
            <w:r>
              <w:rPr>
                <w:rFonts w:asciiTheme="minorHAnsi" w:hAnsiTheme="minorHAnsi" w:cstheme="minorHAnsi"/>
              </w:rPr>
              <w:t>Number of nontraditional students who concentrated in a nontraditional CTE program in the reporting year.</w:t>
            </w:r>
          </w:p>
          <w:p w14:paraId="71EFA4CE" w14:textId="68EFB06B" w:rsidR="007D3CD3" w:rsidRDefault="007D3CD3" w:rsidP="007D3CD3">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unduplicated (meaning that students should be counted only once regardless of the number of </w:t>
            </w:r>
            <w:r w:rsidR="00BD2A69">
              <w:rPr>
                <w:rFonts w:asciiTheme="minorHAnsi" w:hAnsiTheme="minorHAnsi" w:cstheme="minorHAnsi"/>
              </w:rPr>
              <w:t xml:space="preserve">nontraditional </w:t>
            </w:r>
            <w:r>
              <w:rPr>
                <w:rFonts w:asciiTheme="minorHAnsi" w:hAnsiTheme="minorHAnsi" w:cstheme="minorHAnsi"/>
              </w:rPr>
              <w:t xml:space="preserve">CTE programs </w:t>
            </w:r>
            <w:r w:rsidR="0094487C">
              <w:rPr>
                <w:rFonts w:asciiTheme="minorHAnsi" w:hAnsiTheme="minorHAnsi" w:cstheme="minorHAnsi"/>
              </w:rPr>
              <w:t>in which they are concentrators).</w:t>
            </w:r>
          </w:p>
          <w:p w14:paraId="29B555D8" w14:textId="77777777" w:rsidR="007D3CD3" w:rsidRDefault="001E6705" w:rsidP="007D3CD3">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Student must meet the definition of concentrator at the postsecondary level to be considered in this measure.</w:t>
            </w:r>
          </w:p>
          <w:p w14:paraId="11A18641" w14:textId="021B2241" w:rsidR="008E6C07" w:rsidRPr="007D3CD3" w:rsidRDefault="008E6C07" w:rsidP="007D3CD3">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 xml:space="preserve">Count should be the number of students that are </w:t>
            </w:r>
            <w:r w:rsidR="00EE1FB9">
              <w:rPr>
                <w:rFonts w:asciiTheme="minorHAnsi" w:hAnsiTheme="minorHAnsi" w:cstheme="minorHAnsi"/>
              </w:rPr>
              <w:t xml:space="preserve">the nontraditional gender and are </w:t>
            </w:r>
            <w:r>
              <w:rPr>
                <w:rFonts w:asciiTheme="minorHAnsi" w:hAnsiTheme="minorHAnsi" w:cstheme="minorHAnsi"/>
              </w:rPr>
              <w:t>concentrators in a nontraditional program as identified on the approved CTE Programs list for the reporting year</w:t>
            </w:r>
            <w:r w:rsidR="00EE1FB9">
              <w:rPr>
                <w:rFonts w:asciiTheme="minorHAnsi" w:hAnsiTheme="minorHAnsi" w:cstheme="minorHAnsi"/>
              </w:rPr>
              <w:t>.</w:t>
            </w:r>
          </w:p>
        </w:tc>
      </w:tr>
      <w:tr w:rsidR="002127AF" w14:paraId="57556C2B" w14:textId="77777777" w:rsidTr="00A64625">
        <w:tc>
          <w:tcPr>
            <w:tcW w:w="1699" w:type="dxa"/>
          </w:tcPr>
          <w:p w14:paraId="5BA8E567" w14:textId="77777777" w:rsidR="002127AF" w:rsidRDefault="002127AF" w:rsidP="00A64625">
            <w:pPr>
              <w:spacing w:after="0" w:line="240" w:lineRule="auto"/>
              <w:ind w:left="0" w:right="0" w:firstLine="0"/>
              <w:jc w:val="left"/>
              <w:rPr>
                <w:rFonts w:asciiTheme="minorHAnsi" w:hAnsiTheme="minorHAnsi" w:cstheme="minorHAnsi"/>
              </w:rPr>
            </w:pPr>
            <w:r>
              <w:rPr>
                <w:rFonts w:asciiTheme="minorHAnsi" w:hAnsiTheme="minorHAnsi" w:cstheme="minorHAnsi"/>
              </w:rPr>
              <w:t>Denominator</w:t>
            </w:r>
          </w:p>
        </w:tc>
        <w:tc>
          <w:tcPr>
            <w:tcW w:w="8376" w:type="dxa"/>
          </w:tcPr>
          <w:p w14:paraId="6E0C0429" w14:textId="77777777" w:rsidR="002127AF" w:rsidRDefault="000842BA" w:rsidP="000842BA">
            <w:pPr>
              <w:spacing w:after="120" w:line="240" w:lineRule="auto"/>
              <w:ind w:right="0"/>
              <w:jc w:val="left"/>
              <w:rPr>
                <w:rFonts w:asciiTheme="minorHAnsi" w:hAnsiTheme="minorHAnsi" w:cstheme="minorHAnsi"/>
              </w:rPr>
            </w:pPr>
            <w:r>
              <w:rPr>
                <w:rFonts w:asciiTheme="minorHAnsi" w:hAnsiTheme="minorHAnsi" w:cstheme="minorHAnsi"/>
              </w:rPr>
              <w:t>Number of students who concentrated in a nontraditional CTE program in the reporting year.</w:t>
            </w:r>
          </w:p>
          <w:p w14:paraId="0E8C3A9D" w14:textId="77777777" w:rsidR="0094487C" w:rsidRDefault="0094487C" w:rsidP="0094487C">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Count should be unduplicated (meaning that students should be counted only once regardless of the number of nontraditional CTE programs in which they are concentrators).</w:t>
            </w:r>
          </w:p>
          <w:p w14:paraId="46D8E3BA" w14:textId="77777777" w:rsidR="007D3CD3" w:rsidRDefault="00EE1FB9" w:rsidP="00EE1FB9">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Students must meet the definition of concentrator at the postsecondary level to be considered in this measure.</w:t>
            </w:r>
          </w:p>
          <w:p w14:paraId="42F1F51F" w14:textId="6A71E6FC" w:rsidR="00EE1FB9" w:rsidRPr="00EE1FB9" w:rsidRDefault="00EE1FB9" w:rsidP="00EE1FB9">
            <w:pPr>
              <w:pStyle w:val="ListParagraph"/>
              <w:numPr>
                <w:ilvl w:val="0"/>
                <w:numId w:val="11"/>
              </w:numPr>
              <w:spacing w:after="120" w:line="240" w:lineRule="auto"/>
              <w:ind w:right="0"/>
              <w:jc w:val="left"/>
              <w:rPr>
                <w:rFonts w:asciiTheme="minorHAnsi" w:hAnsiTheme="minorHAnsi" w:cstheme="minorHAnsi"/>
              </w:rPr>
            </w:pPr>
            <w:r>
              <w:rPr>
                <w:rFonts w:asciiTheme="minorHAnsi" w:hAnsiTheme="minorHAnsi" w:cstheme="minorHAnsi"/>
              </w:rPr>
              <w:t>Count should be the number of students who are concentrators in a nontraditional program as identified on the approved CTE Programs list for the reporting year.</w:t>
            </w:r>
          </w:p>
        </w:tc>
      </w:tr>
    </w:tbl>
    <w:p w14:paraId="3843F3E0" w14:textId="77777777" w:rsidR="002127AF" w:rsidRPr="002127AF" w:rsidRDefault="002127AF" w:rsidP="00112D27">
      <w:pPr>
        <w:spacing w:after="0" w:line="240" w:lineRule="auto"/>
        <w:ind w:left="0" w:right="0" w:firstLine="0"/>
        <w:rPr>
          <w:rFonts w:asciiTheme="minorHAnsi" w:hAnsiTheme="minorHAnsi" w:cstheme="minorHAnsi"/>
        </w:rPr>
      </w:pPr>
    </w:p>
    <w:p w14:paraId="637E504C" w14:textId="77777777" w:rsidR="00830778" w:rsidRDefault="00830778">
      <w:pPr>
        <w:spacing w:after="160" w:line="259" w:lineRule="auto"/>
        <w:ind w:left="0" w:right="0" w:firstLine="0"/>
        <w:jc w:val="left"/>
        <w:rPr>
          <w:rFonts w:asciiTheme="minorHAnsi" w:hAnsiTheme="minorHAnsi" w:cstheme="minorHAnsi"/>
          <w:b/>
          <w:bCs/>
        </w:rPr>
      </w:pPr>
      <w:r>
        <w:rPr>
          <w:rFonts w:asciiTheme="minorHAnsi" w:hAnsiTheme="minorHAnsi" w:cstheme="minorHAnsi"/>
          <w:b/>
          <w:bCs/>
        </w:rPr>
        <w:br w:type="page"/>
      </w:r>
    </w:p>
    <w:p w14:paraId="3BA9A95A" w14:textId="42A910FD" w:rsidR="00830778" w:rsidRPr="00FF00CC" w:rsidRDefault="00830778" w:rsidP="0083077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0" w:firstLine="0"/>
        <w:jc w:val="left"/>
        <w:rPr>
          <w:rFonts w:asciiTheme="minorHAnsi" w:hAnsiTheme="minorHAnsi" w:cstheme="minorHAnsi"/>
          <w:b/>
          <w:bCs/>
        </w:rPr>
      </w:pPr>
      <w:r>
        <w:rPr>
          <w:rFonts w:asciiTheme="minorHAnsi" w:hAnsiTheme="minorHAnsi" w:cstheme="minorHAnsi"/>
          <w:b/>
          <w:bCs/>
        </w:rPr>
        <w:lastRenderedPageBreak/>
        <w:t>Frequently Asked Questions about 3P1 Nontraditional Enrollment</w:t>
      </w:r>
    </w:p>
    <w:p w14:paraId="76D2BBFB" w14:textId="77777777" w:rsidR="00830778" w:rsidRDefault="00830778" w:rsidP="00830778">
      <w:pPr>
        <w:spacing w:after="0" w:line="240" w:lineRule="auto"/>
        <w:ind w:right="0"/>
        <w:jc w:val="left"/>
        <w:rPr>
          <w:rFonts w:asciiTheme="minorHAnsi" w:hAnsiTheme="minorHAnsi" w:cstheme="minorHAnsi"/>
        </w:rPr>
      </w:pPr>
    </w:p>
    <w:tbl>
      <w:tblPr>
        <w:tblStyle w:val="TableGrid"/>
        <w:tblW w:w="10260" w:type="dxa"/>
        <w:tblInd w:w="-95" w:type="dxa"/>
        <w:tblLook w:val="04A0" w:firstRow="1" w:lastRow="0" w:firstColumn="1" w:lastColumn="0" w:noHBand="0" w:noVBand="1"/>
      </w:tblPr>
      <w:tblGrid>
        <w:gridCol w:w="10260"/>
      </w:tblGrid>
      <w:tr w:rsidR="00830778" w14:paraId="5C82CE7E" w14:textId="77777777" w:rsidTr="00A64625">
        <w:tc>
          <w:tcPr>
            <w:tcW w:w="10260" w:type="dxa"/>
          </w:tcPr>
          <w:p w14:paraId="0D8287AB" w14:textId="04706720" w:rsidR="00830778" w:rsidRDefault="00830778"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 xml:space="preserve">Question 1: </w:t>
            </w:r>
            <w:r w:rsidR="00407481">
              <w:rPr>
                <w:rFonts w:asciiTheme="minorHAnsi" w:hAnsiTheme="minorHAnsi" w:cstheme="minorHAnsi"/>
              </w:rPr>
              <w:t>How are students counted where gender is unknown or not provided?</w:t>
            </w:r>
          </w:p>
          <w:p w14:paraId="639B6BC8" w14:textId="36D273C9" w:rsidR="00830778" w:rsidRPr="00A67D47" w:rsidRDefault="00830778" w:rsidP="00A64625">
            <w:pPr>
              <w:spacing w:after="120" w:line="240" w:lineRule="auto"/>
              <w:ind w:left="14" w:right="0" w:hanging="14"/>
              <w:jc w:val="left"/>
              <w:rPr>
                <w:rFonts w:asciiTheme="minorHAnsi" w:hAnsiTheme="minorHAnsi" w:cstheme="minorHAnsi"/>
              </w:rPr>
            </w:pPr>
            <w:r>
              <w:rPr>
                <w:rFonts w:asciiTheme="minorHAnsi" w:hAnsiTheme="minorHAnsi" w:cstheme="minorHAnsi"/>
                <w:b/>
                <w:bCs/>
              </w:rPr>
              <w:t>Response to Question 1:</w:t>
            </w:r>
            <w:r>
              <w:rPr>
                <w:rFonts w:asciiTheme="minorHAnsi" w:hAnsiTheme="minorHAnsi" w:cstheme="minorHAnsi"/>
              </w:rPr>
              <w:t xml:space="preserve"> </w:t>
            </w:r>
            <w:commentRangeStart w:id="3"/>
            <w:r w:rsidR="00E873A7">
              <w:rPr>
                <w:rFonts w:asciiTheme="minorHAnsi" w:hAnsiTheme="minorHAnsi" w:cstheme="minorHAnsi"/>
              </w:rPr>
              <w:t xml:space="preserve">Students who do not identify </w:t>
            </w:r>
            <w:r w:rsidR="00341F7D">
              <w:rPr>
                <w:rFonts w:asciiTheme="minorHAnsi" w:hAnsiTheme="minorHAnsi" w:cstheme="minorHAnsi"/>
              </w:rPr>
              <w:t xml:space="preserve">as either male or female cannot be included in counts where sex is a required </w:t>
            </w:r>
            <w:r w:rsidR="00262DFB">
              <w:rPr>
                <w:rFonts w:asciiTheme="minorHAnsi" w:hAnsiTheme="minorHAnsi" w:cstheme="minorHAnsi"/>
              </w:rPr>
              <w:t>category but</w:t>
            </w:r>
            <w:r w:rsidR="00341F7D">
              <w:rPr>
                <w:rFonts w:asciiTheme="minorHAnsi" w:hAnsiTheme="minorHAnsi" w:cstheme="minorHAnsi"/>
              </w:rPr>
              <w:t xml:space="preserve"> should be included in all counts where sex is not a required category.</w:t>
            </w:r>
            <w:commentRangeEnd w:id="3"/>
            <w:r w:rsidR="00523F97">
              <w:rPr>
                <w:rStyle w:val="CommentReference"/>
              </w:rPr>
              <w:commentReference w:id="3"/>
            </w:r>
          </w:p>
        </w:tc>
      </w:tr>
    </w:tbl>
    <w:p w14:paraId="4E4F3C07" w14:textId="38BDC6BF" w:rsidR="004A4D7E" w:rsidRDefault="004A4D7E" w:rsidP="00BE68A9">
      <w:pPr>
        <w:spacing w:after="160" w:line="259" w:lineRule="auto"/>
        <w:ind w:left="0" w:right="0" w:firstLine="0"/>
        <w:rPr>
          <w:rFonts w:asciiTheme="minorHAnsi" w:hAnsiTheme="minorHAnsi" w:cstheme="minorHAnsi"/>
          <w:b/>
          <w:bCs/>
        </w:rPr>
      </w:pPr>
      <w:r>
        <w:rPr>
          <w:rFonts w:asciiTheme="minorHAnsi" w:hAnsiTheme="minorHAnsi" w:cstheme="minorHAnsi"/>
          <w:b/>
          <w:bCs/>
        </w:rPr>
        <w:br w:type="page"/>
      </w:r>
    </w:p>
    <w:p w14:paraId="543F3B17" w14:textId="3ABF0C7F" w:rsidR="0098505E" w:rsidRDefault="00F8131D" w:rsidP="00357DC6">
      <w:pPr>
        <w:spacing w:after="0" w:line="240" w:lineRule="auto"/>
        <w:ind w:right="58"/>
        <w:jc w:val="center"/>
        <w:rPr>
          <w:rFonts w:asciiTheme="minorHAnsi" w:hAnsiTheme="minorHAnsi" w:cstheme="minorHAnsi"/>
          <w:b/>
          <w:bCs/>
        </w:rPr>
      </w:pPr>
      <w:r w:rsidRPr="0098505E">
        <w:rPr>
          <w:rFonts w:asciiTheme="minorHAnsi" w:hAnsiTheme="minorHAnsi" w:cstheme="minorHAnsi"/>
          <w:b/>
          <w:bCs/>
        </w:rPr>
        <w:lastRenderedPageBreak/>
        <w:t xml:space="preserve">Section </w:t>
      </w:r>
      <w:r w:rsidR="007961DD">
        <w:rPr>
          <w:rFonts w:asciiTheme="minorHAnsi" w:hAnsiTheme="minorHAnsi" w:cstheme="minorHAnsi"/>
          <w:b/>
          <w:bCs/>
        </w:rPr>
        <w:t>3</w:t>
      </w:r>
    </w:p>
    <w:p w14:paraId="6344F3FB" w14:textId="3ED032F2" w:rsidR="00F8131D" w:rsidRPr="0098505E" w:rsidRDefault="00F8131D" w:rsidP="00357DC6">
      <w:pPr>
        <w:spacing w:after="0" w:line="240" w:lineRule="auto"/>
        <w:ind w:right="58"/>
        <w:jc w:val="center"/>
        <w:rPr>
          <w:rFonts w:asciiTheme="minorHAnsi" w:hAnsiTheme="minorHAnsi" w:cstheme="minorHAnsi"/>
          <w:b/>
          <w:bCs/>
          <w:u w:val="single"/>
        </w:rPr>
      </w:pPr>
      <w:r w:rsidRPr="0098505E">
        <w:rPr>
          <w:rFonts w:asciiTheme="minorHAnsi" w:hAnsiTheme="minorHAnsi" w:cstheme="minorHAnsi"/>
          <w:b/>
          <w:bCs/>
          <w:u w:val="single"/>
        </w:rPr>
        <w:t>Postsecondary Perkins Grant</w:t>
      </w:r>
    </w:p>
    <w:p w14:paraId="49340464" w14:textId="77777777" w:rsidR="00F8131D" w:rsidRPr="00F8131D" w:rsidRDefault="00F8131D" w:rsidP="00357DC6">
      <w:pPr>
        <w:spacing w:after="0" w:line="240" w:lineRule="auto"/>
        <w:ind w:right="58"/>
        <w:jc w:val="center"/>
        <w:rPr>
          <w:rFonts w:asciiTheme="minorHAnsi" w:hAnsiTheme="minorHAnsi" w:cstheme="minorHAnsi"/>
          <w:b/>
          <w:bCs/>
          <w:sz w:val="28"/>
          <w:szCs w:val="28"/>
        </w:rPr>
      </w:pPr>
    </w:p>
    <w:p w14:paraId="6750C3CA" w14:textId="708F88D3" w:rsidR="00F8131D" w:rsidRDefault="00F8131D" w:rsidP="00357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58"/>
        <w:rPr>
          <w:rFonts w:asciiTheme="minorHAnsi" w:hAnsiTheme="minorHAnsi" w:cstheme="minorHAnsi"/>
          <w:b/>
          <w:bCs/>
        </w:rPr>
      </w:pPr>
      <w:r w:rsidRPr="00DB287D">
        <w:rPr>
          <w:rFonts w:asciiTheme="minorHAnsi" w:hAnsiTheme="minorHAnsi" w:cstheme="minorHAnsi"/>
          <w:b/>
          <w:bCs/>
        </w:rPr>
        <w:t>Perkins Eligibility for Postsecondary Institutions</w:t>
      </w:r>
    </w:p>
    <w:p w14:paraId="4D80FD1D" w14:textId="77777777" w:rsidR="00F8131D" w:rsidRPr="00DB287D" w:rsidRDefault="00F8131D" w:rsidP="00357DC6">
      <w:pPr>
        <w:spacing w:after="0" w:line="240" w:lineRule="auto"/>
        <w:ind w:right="58"/>
        <w:rPr>
          <w:rFonts w:asciiTheme="minorHAnsi" w:hAnsiTheme="minorHAnsi" w:cstheme="minorHAnsi"/>
          <w:b/>
          <w:bCs/>
        </w:rPr>
      </w:pPr>
    </w:p>
    <w:p w14:paraId="207413E5" w14:textId="77777777" w:rsidR="00F8131D" w:rsidRPr="00DB287D" w:rsidRDefault="00F8131D" w:rsidP="00357DC6">
      <w:pPr>
        <w:spacing w:after="0" w:line="240" w:lineRule="auto"/>
        <w:ind w:right="58"/>
        <w:rPr>
          <w:rFonts w:asciiTheme="minorHAnsi" w:hAnsiTheme="minorHAnsi" w:cstheme="minorHAnsi"/>
        </w:rPr>
      </w:pPr>
      <w:r w:rsidRPr="00DB287D">
        <w:rPr>
          <w:rFonts w:asciiTheme="minorHAnsi" w:hAnsiTheme="minorHAnsi" w:cstheme="minorHAnsi"/>
        </w:rPr>
        <w:t>To be eligible to receive Perkins funding at the postsecondary level, subrecipients must:</w:t>
      </w:r>
    </w:p>
    <w:p w14:paraId="202C072B"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Offer career advisement</w:t>
      </w:r>
    </w:p>
    <w:p w14:paraId="541BC154"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Offer programs which support training for in-demand industries</w:t>
      </w:r>
    </w:p>
    <w:p w14:paraId="47D4A302"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 xml:space="preserve">Ensure postsecondary instructor is qualified for the CTE program they are </w:t>
      </w:r>
      <w:commentRangeStart w:id="4"/>
      <w:r w:rsidRPr="00DB287D">
        <w:rPr>
          <w:rFonts w:asciiTheme="minorHAnsi" w:hAnsiTheme="minorHAnsi" w:cstheme="minorHAnsi"/>
        </w:rPr>
        <w:t>teaching</w:t>
      </w:r>
      <w:commentRangeEnd w:id="4"/>
      <w:r w:rsidR="00960C1A">
        <w:rPr>
          <w:rStyle w:val="CommentReference"/>
        </w:rPr>
        <w:commentReference w:id="4"/>
      </w:r>
    </w:p>
    <w:p w14:paraId="437E685B"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Ensure work-based learning is included in program</w:t>
      </w:r>
    </w:p>
    <w:p w14:paraId="637642B9"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Involve industry in continuous improvement and decision making to ensure relevant content</w:t>
      </w:r>
    </w:p>
    <w:p w14:paraId="4AEAA0FA"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Ensure Professional Skills are integrated into the program</w:t>
      </w:r>
    </w:p>
    <w:p w14:paraId="262E74A2"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rPr>
      </w:pPr>
      <w:r w:rsidRPr="00DB287D">
        <w:rPr>
          <w:rFonts w:asciiTheme="minorHAnsi" w:hAnsiTheme="minorHAnsi" w:cstheme="minorHAnsi"/>
        </w:rPr>
        <w:t>Ensure the program is inclusive for all special populations as evidenced by recruitment efforts, availability of support services, and enrollment</w:t>
      </w:r>
    </w:p>
    <w:p w14:paraId="5F3D2E36" w14:textId="77777777" w:rsidR="00F8131D" w:rsidRPr="00DB287D" w:rsidRDefault="00F8131D" w:rsidP="00357DC6">
      <w:pPr>
        <w:pStyle w:val="ListParagraph"/>
        <w:numPr>
          <w:ilvl w:val="0"/>
          <w:numId w:val="2"/>
        </w:numPr>
        <w:spacing w:after="0" w:line="240" w:lineRule="auto"/>
        <w:ind w:right="58"/>
        <w:rPr>
          <w:rFonts w:asciiTheme="minorHAnsi" w:hAnsiTheme="minorHAnsi" w:cstheme="minorHAnsi"/>
          <w:b/>
          <w:bCs/>
        </w:rPr>
      </w:pPr>
      <w:r w:rsidRPr="00DB287D">
        <w:rPr>
          <w:rFonts w:asciiTheme="minorHAnsi" w:hAnsiTheme="minorHAnsi" w:cstheme="minorHAnsi"/>
        </w:rPr>
        <w:t>Provide documentation program is approved by the Higher Learning Commission</w:t>
      </w:r>
    </w:p>
    <w:p w14:paraId="3E5F2616" w14:textId="77777777" w:rsidR="00F8131D" w:rsidRDefault="00F8131D" w:rsidP="00357DC6">
      <w:pPr>
        <w:spacing w:after="0" w:line="240" w:lineRule="auto"/>
        <w:ind w:left="0" w:firstLine="0"/>
        <w:rPr>
          <w:rFonts w:asciiTheme="minorHAnsi" w:hAnsiTheme="minorHAnsi" w:cstheme="minorHAnsi"/>
          <w:b/>
          <w:bCs/>
          <w:sz w:val="28"/>
          <w:szCs w:val="28"/>
        </w:rPr>
      </w:pPr>
    </w:p>
    <w:p w14:paraId="3937AB08" w14:textId="6249FD6D" w:rsidR="00BA1942" w:rsidRPr="00F8131D" w:rsidRDefault="00BA1942" w:rsidP="00357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firstLine="0"/>
        <w:rPr>
          <w:rFonts w:asciiTheme="minorHAnsi" w:hAnsiTheme="minorHAnsi" w:cstheme="minorHAnsi"/>
          <w:b/>
          <w:bCs/>
        </w:rPr>
      </w:pPr>
      <w:r w:rsidRPr="00F8131D">
        <w:rPr>
          <w:rFonts w:asciiTheme="minorHAnsi" w:hAnsiTheme="minorHAnsi" w:cstheme="minorHAnsi"/>
          <w:b/>
          <w:bCs/>
        </w:rPr>
        <w:t>Creating and Implementing an Improvement Plan</w:t>
      </w:r>
      <w:r w:rsidR="00AF2D56">
        <w:rPr>
          <w:rFonts w:asciiTheme="minorHAnsi" w:hAnsiTheme="minorHAnsi" w:cstheme="minorHAnsi"/>
          <w:b/>
          <w:bCs/>
        </w:rPr>
        <w:t xml:space="preserve"> (postsecondary institutions)</w:t>
      </w:r>
    </w:p>
    <w:p w14:paraId="27A9230E" w14:textId="77777777" w:rsidR="00BA1942" w:rsidRPr="00DB287D" w:rsidRDefault="00BA1942" w:rsidP="00357DC6">
      <w:pPr>
        <w:spacing w:after="0" w:line="240" w:lineRule="auto"/>
        <w:ind w:left="0" w:firstLine="0"/>
        <w:rPr>
          <w:rFonts w:asciiTheme="minorHAnsi" w:hAnsiTheme="minorHAnsi" w:cstheme="minorHAnsi"/>
          <w:b/>
          <w:bCs/>
          <w:u w:val="single"/>
        </w:rPr>
      </w:pPr>
    </w:p>
    <w:p w14:paraId="1EB29F10" w14:textId="2A0A7A68" w:rsidR="00BA1942" w:rsidRPr="00DB287D" w:rsidRDefault="00BA1942" w:rsidP="00357DC6">
      <w:pPr>
        <w:spacing w:after="0" w:line="240" w:lineRule="auto"/>
        <w:ind w:left="0" w:firstLine="0"/>
        <w:rPr>
          <w:rFonts w:asciiTheme="minorHAnsi" w:hAnsiTheme="minorHAnsi" w:cstheme="minorHAnsi"/>
        </w:rPr>
      </w:pPr>
      <w:r w:rsidRPr="00DB287D">
        <w:rPr>
          <w:rFonts w:asciiTheme="minorHAnsi" w:hAnsiTheme="minorHAnsi" w:cstheme="minorHAnsi"/>
        </w:rPr>
        <w:t>If a postsecondary institution fails to meet at least 90% of the State Determined Levels of Performance (SLDP) or show improvement to a previously negotiated local level of performance, the postsecondary institution is required to create and implement an Improvement Plan. Per Section 123(a)(1) of Perkins V, failure to create and implement an Improvement Plan for performance measures not met could result in loss of funds. To determine whether an Improvement Plan for performance measures not met is necessary, compare the Postsecondary institution Level of Performance to 90% of the State Determined Level of Performance (90% SDLP) for each performance measure.</w:t>
      </w:r>
    </w:p>
    <w:p w14:paraId="458CED86" w14:textId="209700A9" w:rsidR="00BA1942" w:rsidRPr="00DB287D" w:rsidRDefault="00BA1942" w:rsidP="00357DC6">
      <w:pPr>
        <w:spacing w:after="0" w:line="240" w:lineRule="auto"/>
        <w:ind w:left="0" w:firstLine="0"/>
        <w:rPr>
          <w:rFonts w:asciiTheme="minorHAnsi" w:hAnsiTheme="minorHAnsi" w:cstheme="minorHAnsi"/>
        </w:rPr>
      </w:pPr>
      <w:r w:rsidRPr="00DB287D">
        <w:rPr>
          <w:rFonts w:asciiTheme="minorHAnsi" w:hAnsiTheme="minorHAnsi" w:cstheme="minorHAnsi"/>
        </w:rPr>
        <w:br/>
        <w:t>According to Section 123(b</w:t>
      </w:r>
      <w:proofErr w:type="gramStart"/>
      <w:r w:rsidRPr="00DB287D">
        <w:rPr>
          <w:rFonts w:asciiTheme="minorHAnsi" w:hAnsiTheme="minorHAnsi" w:cstheme="minorHAnsi"/>
        </w:rPr>
        <w:t>)(</w:t>
      </w:r>
      <w:proofErr w:type="gramEnd"/>
      <w:r w:rsidRPr="00DB287D">
        <w:rPr>
          <w:rFonts w:asciiTheme="minorHAnsi" w:hAnsiTheme="minorHAnsi" w:cstheme="minorHAnsi"/>
        </w:rPr>
        <w:t xml:space="preserve">1-5) of Perkins V, postsecondary institutions that fail to meet 90% of SLDP on any measure must submit an Improvement Plan. The CTE Grant Program Specialist staff (GPS) will provide technical assistance for those postsecondary institutions with a Year 1 Improvement plan on any performance measure to monitor progress. If there is a Year 2 of an Improvement Plan, postsecondary institutions will receive increased GPS technical assistance and monitoring for implementing the Improvement Plan. </w:t>
      </w:r>
      <w:r w:rsidR="00CA6185" w:rsidRPr="00DB287D">
        <w:rPr>
          <w:rFonts w:asciiTheme="minorHAnsi" w:hAnsiTheme="minorHAnsi" w:cstheme="minorHAnsi"/>
        </w:rPr>
        <w:t>The Improvement Plan must be submitted to the State by November 30 of the plan year. The Improvement Plan is embedded in the body of the Perkins grant application.</w:t>
      </w:r>
    </w:p>
    <w:p w14:paraId="4A80F6CF" w14:textId="77777777" w:rsidR="00BA1942" w:rsidRPr="00DB287D" w:rsidRDefault="00BA1942" w:rsidP="00357DC6">
      <w:pPr>
        <w:spacing w:after="0" w:line="240" w:lineRule="auto"/>
        <w:ind w:left="0" w:firstLine="0"/>
        <w:rPr>
          <w:rFonts w:asciiTheme="minorHAnsi" w:hAnsiTheme="minorHAnsi" w:cstheme="minorHAnsi"/>
        </w:rPr>
      </w:pPr>
    </w:p>
    <w:p w14:paraId="508947D4" w14:textId="77777777" w:rsidR="00BA1942" w:rsidRPr="00DB287D" w:rsidRDefault="00BA1942" w:rsidP="00357DC6">
      <w:pPr>
        <w:spacing w:after="0" w:line="240" w:lineRule="auto"/>
        <w:ind w:left="0" w:firstLine="0"/>
        <w:rPr>
          <w:rFonts w:asciiTheme="minorHAnsi" w:hAnsiTheme="minorHAnsi" w:cstheme="minorHAnsi"/>
        </w:rPr>
      </w:pPr>
      <w:r w:rsidRPr="00DB287D">
        <w:rPr>
          <w:rFonts w:asciiTheme="minorHAnsi" w:hAnsiTheme="minorHAnsi" w:cstheme="minorHAnsi"/>
        </w:rPr>
        <w:t>The Improvement Plan must include the following:</w:t>
      </w:r>
    </w:p>
    <w:p w14:paraId="3D9567AF" w14:textId="0F38748D"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The core indicator(s) of performance for which the postsecondary institution failed to meet the 90% threshold.</w:t>
      </w:r>
    </w:p>
    <w:p w14:paraId="27B76BFC"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 xml:space="preserve">If there are categories of students for which there were quantifiable disparities or gaps in performance comparted to all students or any other category of students, these categories must be addressed to include all geographic, socioeconomic, or ethnic anomalies. </w:t>
      </w:r>
    </w:p>
    <w:p w14:paraId="42B659FE"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The action steps which will be implemented, beginning in the current program year, to improve the performance levels for those core indicators not met or any categories of students for which disparities or gaps in performance were identified.</w:t>
      </w:r>
    </w:p>
    <w:p w14:paraId="68A74EFF"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 xml:space="preserve">The staff member(s) responsible for each action step. </w:t>
      </w:r>
    </w:p>
    <w:p w14:paraId="18145342" w14:textId="47115357" w:rsidR="009409EE" w:rsidRPr="00CA6185" w:rsidRDefault="00BA1942" w:rsidP="00357DC6">
      <w:pPr>
        <w:pStyle w:val="ListParagraph"/>
        <w:numPr>
          <w:ilvl w:val="0"/>
          <w:numId w:val="3"/>
        </w:numPr>
        <w:spacing w:after="0" w:line="240" w:lineRule="auto"/>
        <w:rPr>
          <w:rFonts w:asciiTheme="minorHAnsi" w:hAnsiTheme="minorHAnsi" w:cstheme="minorHAnsi"/>
        </w:rPr>
      </w:pPr>
      <w:r w:rsidRPr="00CA6185">
        <w:rPr>
          <w:rFonts w:asciiTheme="minorHAnsi" w:hAnsiTheme="minorHAnsi" w:cstheme="minorHAnsi"/>
        </w:rPr>
        <w:t>The timeline for completing each action step.</w:t>
      </w:r>
      <w:r w:rsidR="009409EE" w:rsidRPr="00CA6185">
        <w:rPr>
          <w:rFonts w:asciiTheme="minorHAnsi" w:hAnsiTheme="minorHAnsi" w:cstheme="minorHAnsi"/>
          <w:b/>
          <w:bCs/>
        </w:rPr>
        <w:br w:type="page"/>
      </w:r>
    </w:p>
    <w:p w14:paraId="383960C8" w14:textId="5D9A186B" w:rsidR="00BA1942" w:rsidRPr="00F8131D" w:rsidRDefault="00BA1942" w:rsidP="00357DC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left"/>
        <w:rPr>
          <w:rFonts w:asciiTheme="minorHAnsi" w:hAnsiTheme="minorHAnsi" w:cstheme="minorHAnsi"/>
          <w:b/>
          <w:bCs/>
        </w:rPr>
      </w:pPr>
      <w:r w:rsidRPr="00F8131D">
        <w:rPr>
          <w:rFonts w:asciiTheme="minorHAnsi" w:hAnsiTheme="minorHAnsi" w:cstheme="minorHAnsi"/>
          <w:b/>
          <w:bCs/>
        </w:rPr>
        <w:lastRenderedPageBreak/>
        <w:t>Creating and Implementing a Directed Improvement Plan for Performance Measures Not Met for Three Consecutive Years</w:t>
      </w:r>
      <w:r w:rsidR="00AF2D56">
        <w:rPr>
          <w:rFonts w:asciiTheme="minorHAnsi" w:hAnsiTheme="minorHAnsi" w:cstheme="minorHAnsi"/>
          <w:b/>
          <w:bCs/>
        </w:rPr>
        <w:t xml:space="preserve"> (postsecondary institutions)</w:t>
      </w:r>
    </w:p>
    <w:p w14:paraId="0C429CEC" w14:textId="77777777" w:rsidR="00BA1942" w:rsidRPr="00DB287D" w:rsidRDefault="00BA1942" w:rsidP="00357DC6">
      <w:pPr>
        <w:spacing w:after="0" w:line="240" w:lineRule="auto"/>
        <w:rPr>
          <w:rFonts w:asciiTheme="minorHAnsi" w:hAnsiTheme="minorHAnsi" w:cstheme="minorHAnsi"/>
          <w:b/>
          <w:bCs/>
        </w:rPr>
      </w:pPr>
    </w:p>
    <w:p w14:paraId="728AC00E" w14:textId="6DBD7B47" w:rsidR="00BA1942" w:rsidRPr="00DB287D" w:rsidRDefault="00BA1942" w:rsidP="00357DC6">
      <w:pPr>
        <w:spacing w:after="0" w:line="240" w:lineRule="auto"/>
        <w:ind w:left="0" w:firstLine="0"/>
        <w:rPr>
          <w:rFonts w:asciiTheme="minorHAnsi" w:hAnsiTheme="minorHAnsi" w:cstheme="minorHAnsi"/>
        </w:rPr>
      </w:pPr>
      <w:r w:rsidRPr="00DB287D">
        <w:rPr>
          <w:rFonts w:asciiTheme="minorHAnsi" w:hAnsiTheme="minorHAnsi" w:cstheme="minorHAnsi"/>
        </w:rPr>
        <w:t>If a Postsecondary institution fails to meet at least 90% of SDLP for one or more performance measure for three consecutive years, the postsecondary institution is required to create and implement a Directed Improvement Plan. According to section 123(b)(4) of the Perkins V:</w:t>
      </w:r>
    </w:p>
    <w:p w14:paraId="4FF6CD60" w14:textId="77777777" w:rsidR="00BA1942" w:rsidRPr="00DB287D" w:rsidRDefault="00BA1942" w:rsidP="00357DC6">
      <w:pPr>
        <w:spacing w:after="0" w:line="240" w:lineRule="auto"/>
        <w:ind w:left="734" w:right="720" w:hanging="14"/>
        <w:rPr>
          <w:rFonts w:asciiTheme="minorHAnsi" w:hAnsiTheme="minorHAnsi" w:cstheme="minorHAnsi"/>
          <w:i/>
          <w:iCs/>
        </w:rPr>
      </w:pPr>
      <w:r w:rsidRPr="00DB287D">
        <w:rPr>
          <w:rFonts w:asciiTheme="minorHAnsi" w:hAnsiTheme="minorHAnsi" w:cstheme="minorHAnsi"/>
          <w:i/>
          <w:iCs/>
        </w:rPr>
        <w:t>“The eligible agency may, after notice and opportunity for a hearing, withhold from the eligible recipient all, or a portion, of the eligible recipient’s allotment under this title if the eligible recipient— (</w:t>
      </w:r>
      <w:proofErr w:type="spellStart"/>
      <w:r w:rsidRPr="00DB287D">
        <w:rPr>
          <w:rFonts w:asciiTheme="minorHAnsi" w:hAnsiTheme="minorHAnsi" w:cstheme="minorHAnsi"/>
          <w:i/>
          <w:iCs/>
        </w:rPr>
        <w:t>i</w:t>
      </w:r>
      <w:proofErr w:type="spellEnd"/>
      <w:r w:rsidRPr="00DB287D">
        <w:rPr>
          <w:rFonts w:asciiTheme="minorHAnsi" w:hAnsiTheme="minorHAnsi" w:cstheme="minorHAnsi"/>
          <w:i/>
          <w:iCs/>
        </w:rPr>
        <w:t>) fails to implement an improvement plan…; or (ii) with respect to any specific core indicator of performance that was identified in a program improvement plan…fails to meet at least 90 percent of the local level of performance for such core indicator for 2 consecutive years after the eligible recipient has been identified for improvement…”</w:t>
      </w:r>
    </w:p>
    <w:p w14:paraId="4A31B21E" w14:textId="77777777" w:rsidR="00BA1942" w:rsidRPr="00DB287D" w:rsidRDefault="00BA1942" w:rsidP="00357DC6">
      <w:pPr>
        <w:spacing w:after="0" w:line="240" w:lineRule="auto"/>
        <w:rPr>
          <w:rFonts w:asciiTheme="minorHAnsi" w:hAnsiTheme="minorHAnsi" w:cstheme="minorHAnsi"/>
        </w:rPr>
      </w:pPr>
    </w:p>
    <w:p w14:paraId="6F8B055B" w14:textId="42BEA0C5" w:rsidR="00BA1942" w:rsidRPr="00DB287D" w:rsidRDefault="00BA1942" w:rsidP="00357DC6">
      <w:pPr>
        <w:spacing w:after="0" w:line="240" w:lineRule="auto"/>
        <w:rPr>
          <w:rFonts w:asciiTheme="minorHAnsi" w:hAnsiTheme="minorHAnsi" w:cstheme="minorHAnsi"/>
        </w:rPr>
      </w:pPr>
      <w:r w:rsidRPr="00DB287D">
        <w:rPr>
          <w:rFonts w:asciiTheme="minorHAnsi" w:hAnsiTheme="minorHAnsi" w:cstheme="minorHAnsi"/>
        </w:rPr>
        <w:t>Postsecondary institutions that fail to meet the SDLP for any performance measure for three consecutive years will not be penalized by sanction to diminish funding for CTE programs. A minimum of 10% of Perkins funding should be redirected to provide activities and/or resources to improve postsecondary institution performance on the measure(s) not met. Postsecondary institutions not meeting SDLP for any measure for three or more consecutive years will be required to create and implement a Directed Improvement Plan which will be provided by ADE/CTE staff.</w:t>
      </w:r>
    </w:p>
    <w:p w14:paraId="435979CE" w14:textId="77777777" w:rsidR="00BA1942" w:rsidRPr="00DB287D" w:rsidRDefault="00BA1942" w:rsidP="00357DC6">
      <w:pPr>
        <w:spacing w:after="0" w:line="240" w:lineRule="auto"/>
        <w:rPr>
          <w:rFonts w:asciiTheme="minorHAnsi" w:hAnsiTheme="minorHAnsi" w:cstheme="minorHAnsi"/>
        </w:rPr>
      </w:pPr>
    </w:p>
    <w:p w14:paraId="5AA2B684" w14:textId="466995D5" w:rsidR="00BA1942" w:rsidRPr="00DB287D" w:rsidRDefault="00BA1942" w:rsidP="00357DC6">
      <w:pPr>
        <w:spacing w:after="0" w:line="240" w:lineRule="auto"/>
        <w:rPr>
          <w:rFonts w:asciiTheme="minorHAnsi" w:hAnsiTheme="minorHAnsi" w:cstheme="minorHAnsi"/>
        </w:rPr>
      </w:pPr>
      <w:r w:rsidRPr="00DB287D">
        <w:rPr>
          <w:rFonts w:asciiTheme="minorHAnsi" w:hAnsiTheme="minorHAnsi" w:cstheme="minorHAnsi"/>
        </w:rPr>
        <w:t>Upon notification of Year 3 noncompliance, a postsecondary institution must:</w:t>
      </w:r>
    </w:p>
    <w:p w14:paraId="2F40C843"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Report quarterly to ADE/CTE on progress.</w:t>
      </w:r>
    </w:p>
    <w:p w14:paraId="634F71CD" w14:textId="090766CB"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If the performance measure not met is nontraditional participation (4S1), the postsecondary institution must:</w:t>
      </w:r>
    </w:p>
    <w:p w14:paraId="79CDBFE7" w14:textId="77777777" w:rsidR="00BA1942" w:rsidRPr="00DB287D" w:rsidRDefault="00BA1942" w:rsidP="00357DC6">
      <w:pPr>
        <w:pStyle w:val="ListParagraph"/>
        <w:numPr>
          <w:ilvl w:val="1"/>
          <w:numId w:val="3"/>
        </w:numPr>
        <w:spacing w:after="0" w:line="240" w:lineRule="auto"/>
        <w:rPr>
          <w:rFonts w:asciiTheme="minorHAnsi" w:hAnsiTheme="minorHAnsi" w:cstheme="minorHAnsi"/>
        </w:rPr>
      </w:pPr>
      <w:r w:rsidRPr="00DB287D">
        <w:rPr>
          <w:rFonts w:asciiTheme="minorHAnsi" w:hAnsiTheme="minorHAnsi" w:cstheme="minorHAnsi"/>
        </w:rPr>
        <w:t>Avail themselves of resources to train staff, administration, and student expectations related to nontraditional sex participation in the identified and selected programs.</w:t>
      </w:r>
    </w:p>
    <w:p w14:paraId="6547F97A" w14:textId="77777777" w:rsidR="00BA1942" w:rsidRPr="00DB287D" w:rsidRDefault="00BA1942" w:rsidP="00357DC6">
      <w:pPr>
        <w:pStyle w:val="ListParagraph"/>
        <w:numPr>
          <w:ilvl w:val="1"/>
          <w:numId w:val="3"/>
        </w:numPr>
        <w:spacing w:after="0" w:line="240" w:lineRule="auto"/>
        <w:rPr>
          <w:rFonts w:asciiTheme="minorHAnsi" w:hAnsiTheme="minorHAnsi" w:cstheme="minorHAnsi"/>
        </w:rPr>
      </w:pPr>
      <w:r w:rsidRPr="00DB287D">
        <w:rPr>
          <w:rFonts w:asciiTheme="minorHAnsi" w:hAnsiTheme="minorHAnsi" w:cstheme="minorHAnsi"/>
        </w:rPr>
        <w:t xml:space="preserve">Implement other best practices as they are identified to reduce the perceived sex biased behaviors. </w:t>
      </w:r>
    </w:p>
    <w:p w14:paraId="153AA134" w14:textId="77777777" w:rsidR="00BA1942" w:rsidRPr="00DB287D" w:rsidRDefault="00BA1942" w:rsidP="00357DC6">
      <w:pPr>
        <w:spacing w:after="0" w:line="240" w:lineRule="auto"/>
        <w:rPr>
          <w:rFonts w:asciiTheme="minorHAnsi" w:hAnsiTheme="minorHAnsi" w:cstheme="minorHAnsi"/>
        </w:rPr>
      </w:pPr>
    </w:p>
    <w:p w14:paraId="0547003E" w14:textId="77777777" w:rsidR="00BA1942" w:rsidRPr="00DB287D" w:rsidRDefault="00BA1942" w:rsidP="00357DC6">
      <w:pPr>
        <w:spacing w:after="0" w:line="240" w:lineRule="auto"/>
        <w:rPr>
          <w:rFonts w:asciiTheme="minorHAnsi" w:hAnsiTheme="minorHAnsi" w:cstheme="minorHAnsi"/>
        </w:rPr>
      </w:pPr>
      <w:r w:rsidRPr="00DB287D">
        <w:rPr>
          <w:rFonts w:asciiTheme="minorHAnsi" w:hAnsiTheme="minorHAnsi" w:cstheme="minorHAnsi"/>
        </w:rPr>
        <w:t>A Directed Improvement Plan must include the following:</w:t>
      </w:r>
    </w:p>
    <w:p w14:paraId="0FE0EE6B" w14:textId="05CD4886"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The core indicator(s) of performance for which the postsecondary institution failed to meet the 90% threshold.</w:t>
      </w:r>
    </w:p>
    <w:p w14:paraId="43273292" w14:textId="27600772"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The postsecondary institution’s negotiated level of performance for the current year.</w:t>
      </w:r>
    </w:p>
    <w:p w14:paraId="51CBF19D"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 xml:space="preserve">If there are categories of students for which there were quantifiable disparities or gaps in performance comparted to all students or any other category of students, these categories must be addressed to include all geographic, socioeconomic, or ethnic anomalies. </w:t>
      </w:r>
    </w:p>
    <w:p w14:paraId="1801076D"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The action steps which will be implemented, beginning in the current program year, to improve the performance levels for those core indicators not met or any categories of students for which disparities or gaps in performance were identified.</w:t>
      </w:r>
    </w:p>
    <w:p w14:paraId="7A86AFF2"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Perkins and/or other funds allocated to increase the performance level.</w:t>
      </w:r>
    </w:p>
    <w:p w14:paraId="1C18BE78"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 xml:space="preserve">The staff member(s) responsible for each action step. </w:t>
      </w:r>
    </w:p>
    <w:p w14:paraId="7C4FB644" w14:textId="77777777" w:rsidR="00BA1942" w:rsidRPr="00DB287D" w:rsidRDefault="00BA1942" w:rsidP="00357DC6">
      <w:pPr>
        <w:pStyle w:val="ListParagraph"/>
        <w:numPr>
          <w:ilvl w:val="0"/>
          <w:numId w:val="3"/>
        </w:numPr>
        <w:spacing w:after="0" w:line="240" w:lineRule="auto"/>
        <w:rPr>
          <w:rFonts w:asciiTheme="minorHAnsi" w:hAnsiTheme="minorHAnsi" w:cstheme="minorHAnsi"/>
        </w:rPr>
      </w:pPr>
      <w:r w:rsidRPr="00DB287D">
        <w:rPr>
          <w:rFonts w:asciiTheme="minorHAnsi" w:hAnsiTheme="minorHAnsi" w:cstheme="minorHAnsi"/>
        </w:rPr>
        <w:t>The timeline for completing each action step.</w:t>
      </w:r>
    </w:p>
    <w:p w14:paraId="16F79801" w14:textId="7D95A656" w:rsidR="00D4101E" w:rsidRDefault="00D4101E" w:rsidP="00357DC6">
      <w:pPr>
        <w:spacing w:after="0" w:line="240" w:lineRule="auto"/>
        <w:ind w:left="0" w:firstLine="0"/>
        <w:rPr>
          <w:rFonts w:asciiTheme="minorHAnsi" w:hAnsiTheme="minorHAnsi" w:cstheme="minorHAnsi"/>
        </w:rPr>
      </w:pPr>
    </w:p>
    <w:p w14:paraId="711B3F14" w14:textId="3D4FDCA0" w:rsidR="007D7778" w:rsidRDefault="007D7778">
      <w:pPr>
        <w:spacing w:after="160" w:line="259" w:lineRule="auto"/>
        <w:ind w:left="0" w:right="0" w:firstLine="0"/>
        <w:jc w:val="left"/>
        <w:rPr>
          <w:rFonts w:asciiTheme="minorHAnsi" w:hAnsiTheme="minorHAnsi" w:cstheme="minorHAnsi"/>
        </w:rPr>
      </w:pPr>
      <w:r>
        <w:rPr>
          <w:rFonts w:asciiTheme="minorHAnsi" w:hAnsiTheme="minorHAnsi" w:cstheme="minorHAnsi"/>
        </w:rPr>
        <w:br w:type="page"/>
      </w:r>
    </w:p>
    <w:p w14:paraId="220F4818" w14:textId="1B104116" w:rsidR="007D7778" w:rsidRDefault="007D7778" w:rsidP="007D7778">
      <w:pPr>
        <w:spacing w:after="0" w:line="240" w:lineRule="auto"/>
        <w:ind w:left="0" w:firstLine="0"/>
        <w:jc w:val="center"/>
        <w:rPr>
          <w:rFonts w:asciiTheme="minorHAnsi" w:hAnsiTheme="minorHAnsi" w:cstheme="minorHAnsi"/>
          <w:b/>
          <w:bCs/>
        </w:rPr>
      </w:pPr>
      <w:r>
        <w:rPr>
          <w:rFonts w:asciiTheme="minorHAnsi" w:hAnsiTheme="minorHAnsi" w:cstheme="minorHAnsi"/>
          <w:b/>
          <w:bCs/>
        </w:rPr>
        <w:lastRenderedPageBreak/>
        <w:t>Section 4</w:t>
      </w:r>
    </w:p>
    <w:p w14:paraId="3BCFB16E" w14:textId="17DB2801" w:rsidR="007D7778" w:rsidRDefault="007D7778" w:rsidP="007D7778">
      <w:pPr>
        <w:spacing w:after="0" w:line="240" w:lineRule="auto"/>
        <w:ind w:left="0" w:firstLine="0"/>
        <w:jc w:val="center"/>
        <w:rPr>
          <w:rFonts w:asciiTheme="minorHAnsi" w:hAnsiTheme="minorHAnsi" w:cstheme="minorHAnsi"/>
          <w:b/>
          <w:bCs/>
          <w:u w:val="single"/>
        </w:rPr>
      </w:pPr>
      <w:r w:rsidRPr="007D7778">
        <w:rPr>
          <w:rFonts w:asciiTheme="minorHAnsi" w:hAnsiTheme="minorHAnsi" w:cstheme="minorHAnsi"/>
          <w:b/>
          <w:bCs/>
          <w:u w:val="single"/>
        </w:rPr>
        <w:t>Glossary</w:t>
      </w:r>
    </w:p>
    <w:p w14:paraId="4D9A74B8" w14:textId="77777777" w:rsidR="00187AED" w:rsidRPr="007D7778" w:rsidRDefault="00187AED" w:rsidP="007D7778">
      <w:pPr>
        <w:spacing w:after="0" w:line="240" w:lineRule="auto"/>
        <w:ind w:left="0" w:firstLine="0"/>
        <w:jc w:val="center"/>
        <w:rPr>
          <w:rFonts w:asciiTheme="minorHAnsi" w:hAnsiTheme="minorHAnsi" w:cstheme="minorHAnsi"/>
          <w:b/>
          <w:bCs/>
        </w:rPr>
      </w:pPr>
    </w:p>
    <w:p w14:paraId="21571B56" w14:textId="265A394A" w:rsidR="0049670A" w:rsidRPr="0049670A" w:rsidRDefault="0049670A" w:rsidP="00EB4E63">
      <w:pPr>
        <w:spacing w:after="0" w:line="240" w:lineRule="auto"/>
        <w:ind w:right="58"/>
        <w:rPr>
          <w:rFonts w:asciiTheme="minorHAnsi" w:hAnsiTheme="minorHAnsi" w:cstheme="minorHAnsi"/>
        </w:rPr>
      </w:pPr>
      <w:r>
        <w:rPr>
          <w:rFonts w:asciiTheme="minorHAnsi" w:hAnsiTheme="minorHAnsi" w:cstheme="minorHAnsi"/>
          <w:b/>
          <w:bCs/>
        </w:rPr>
        <w:t xml:space="preserve">Consolidated Annual Report – </w:t>
      </w:r>
      <w:r>
        <w:rPr>
          <w:rFonts w:asciiTheme="minorHAnsi" w:hAnsiTheme="minorHAnsi" w:cstheme="minorHAnsi"/>
        </w:rPr>
        <w:t>(</w:t>
      </w:r>
      <w:r>
        <w:rPr>
          <w:rFonts w:asciiTheme="minorHAnsi" w:hAnsiTheme="minorHAnsi" w:cstheme="minorHAnsi"/>
          <w:i/>
          <w:iCs/>
        </w:rPr>
        <w:t xml:space="preserve">also known as “CAR”) </w:t>
      </w:r>
      <w:r>
        <w:rPr>
          <w:rFonts w:asciiTheme="minorHAnsi" w:hAnsiTheme="minorHAnsi" w:cstheme="minorHAnsi"/>
        </w:rPr>
        <w:t xml:space="preserve">The annual year-end report of </w:t>
      </w:r>
      <w:r w:rsidR="002373ED">
        <w:rPr>
          <w:rFonts w:asciiTheme="minorHAnsi" w:hAnsiTheme="minorHAnsi" w:cstheme="minorHAnsi"/>
        </w:rPr>
        <w:t>career and technical education participant and concentrator enrollment and performance measure data. Postsecondary sub-recipients submit CAR data to the Arizona Department of Education which aggregates statewide data and submits a state-level report to the U.S. Department of Education – OCTAE. CAR data is typically due from postsecondary sub-recipients in the Fall of each year for the reporting period that ended on June 30 of that year. Please note that each reporting element may utilize a unique timeframe for which data is collected.</w:t>
      </w:r>
    </w:p>
    <w:p w14:paraId="529167A4" w14:textId="77777777" w:rsidR="00013394" w:rsidRDefault="00013394" w:rsidP="00EB4E63">
      <w:pPr>
        <w:spacing w:after="0" w:line="240" w:lineRule="auto"/>
        <w:ind w:right="58"/>
        <w:rPr>
          <w:rFonts w:asciiTheme="minorHAnsi" w:hAnsiTheme="minorHAnsi" w:cstheme="minorHAnsi"/>
          <w:b/>
          <w:bCs/>
        </w:rPr>
      </w:pPr>
    </w:p>
    <w:p w14:paraId="302DF6AE" w14:textId="7216958B" w:rsidR="00EB4E63" w:rsidRPr="00D060A0" w:rsidRDefault="00EB4E63" w:rsidP="00EB4E63">
      <w:pPr>
        <w:spacing w:after="0" w:line="240" w:lineRule="auto"/>
        <w:ind w:right="58"/>
        <w:rPr>
          <w:rFonts w:asciiTheme="minorHAnsi" w:hAnsiTheme="minorHAnsi" w:cstheme="minorHAnsi"/>
        </w:rPr>
      </w:pPr>
      <w:r>
        <w:rPr>
          <w:rFonts w:asciiTheme="minorHAnsi" w:hAnsiTheme="minorHAnsi" w:cstheme="minorHAnsi"/>
          <w:b/>
          <w:bCs/>
        </w:rPr>
        <w:t xml:space="preserve">CTE concentrator – </w:t>
      </w:r>
      <w:r>
        <w:rPr>
          <w:rFonts w:asciiTheme="minorHAnsi" w:hAnsiTheme="minorHAnsi" w:cstheme="minorHAnsi"/>
        </w:rPr>
        <w:t>At the postsecondary level, a CTE concentrator</w:t>
      </w:r>
      <w:r w:rsidRPr="00DB287D">
        <w:rPr>
          <w:rFonts w:asciiTheme="minorHAnsi" w:hAnsiTheme="minorHAnsi" w:cstheme="minorHAnsi"/>
        </w:rPr>
        <w:t xml:space="preserve"> is a student who has earned 12 credits or more in a single CTE program or program of study (or has completed the program if the program consists of fewer than 12 credits). 3 credits may be from academic courses.</w:t>
      </w:r>
      <w:r>
        <w:rPr>
          <w:rFonts w:asciiTheme="minorHAnsi" w:hAnsiTheme="minorHAnsi" w:cstheme="minorHAnsi"/>
        </w:rPr>
        <w:t xml:space="preserve"> Arizona does not define a timeframe in which students must earn credits to be considered a concentrator (i.e. students are not tracked as part of a cohort for purposes of Perkins V accountability).</w:t>
      </w:r>
    </w:p>
    <w:p w14:paraId="6B4D12DB" w14:textId="2F483F25" w:rsidR="00EB4E63" w:rsidRDefault="00EB4E63" w:rsidP="00357DC6">
      <w:pPr>
        <w:spacing w:after="0" w:line="240" w:lineRule="auto"/>
        <w:ind w:left="0" w:right="0" w:firstLine="0"/>
        <w:jc w:val="left"/>
        <w:rPr>
          <w:rFonts w:asciiTheme="minorHAnsi" w:hAnsiTheme="minorHAnsi" w:cstheme="minorHAnsi"/>
        </w:rPr>
      </w:pPr>
    </w:p>
    <w:p w14:paraId="01AB31F5" w14:textId="27C06258" w:rsidR="00EB4E63" w:rsidRDefault="00EB4E63" w:rsidP="00357DC6">
      <w:pPr>
        <w:spacing w:after="0" w:line="240" w:lineRule="auto"/>
        <w:ind w:left="0" w:right="0" w:firstLine="0"/>
        <w:jc w:val="left"/>
        <w:rPr>
          <w:rFonts w:asciiTheme="minorHAnsi" w:hAnsiTheme="minorHAnsi" w:cstheme="minorHAnsi"/>
        </w:rPr>
      </w:pPr>
      <w:r>
        <w:rPr>
          <w:rFonts w:asciiTheme="minorHAnsi" w:hAnsiTheme="minorHAnsi" w:cstheme="minorHAnsi"/>
          <w:b/>
          <w:bCs/>
        </w:rPr>
        <w:t xml:space="preserve">CTE participant – </w:t>
      </w:r>
      <w:r>
        <w:rPr>
          <w:rFonts w:asciiTheme="minorHAnsi" w:hAnsiTheme="minorHAnsi" w:cstheme="minorHAnsi"/>
        </w:rPr>
        <w:t xml:space="preserve">At the postsecondary level, </w:t>
      </w:r>
      <w:r w:rsidRPr="00DB287D">
        <w:rPr>
          <w:rFonts w:asciiTheme="minorHAnsi" w:hAnsiTheme="minorHAnsi" w:cstheme="minorHAnsi"/>
        </w:rPr>
        <w:t xml:space="preserve">a CTE participant is a student who completes 1 or more courses (and earns credit) in a career and technical education program or program of study in the reporting year.  </w:t>
      </w:r>
    </w:p>
    <w:p w14:paraId="1A8993DA" w14:textId="2AF9C96B" w:rsidR="00E427FF" w:rsidRDefault="00E427FF" w:rsidP="00357DC6">
      <w:pPr>
        <w:spacing w:after="0" w:line="240" w:lineRule="auto"/>
        <w:ind w:left="0" w:right="0" w:firstLine="0"/>
        <w:jc w:val="left"/>
        <w:rPr>
          <w:rFonts w:asciiTheme="minorHAnsi" w:hAnsiTheme="minorHAnsi" w:cstheme="minorHAnsi"/>
        </w:rPr>
      </w:pPr>
    </w:p>
    <w:p w14:paraId="4BB0E2B1" w14:textId="7B10D714" w:rsidR="00E427FF" w:rsidRDefault="00E427FF" w:rsidP="00357DC6">
      <w:pPr>
        <w:spacing w:after="0" w:line="240" w:lineRule="auto"/>
        <w:ind w:left="0" w:right="0" w:firstLine="0"/>
        <w:jc w:val="left"/>
        <w:rPr>
          <w:rFonts w:asciiTheme="minorHAnsi" w:hAnsiTheme="minorHAnsi" w:cstheme="minorHAnsi"/>
        </w:rPr>
      </w:pPr>
      <w:r>
        <w:rPr>
          <w:rFonts w:asciiTheme="minorHAnsi" w:hAnsiTheme="minorHAnsi" w:cstheme="minorHAnsi"/>
          <w:b/>
          <w:bCs/>
        </w:rPr>
        <w:t xml:space="preserve">Reporting Year – </w:t>
      </w:r>
      <w:r>
        <w:rPr>
          <w:rFonts w:asciiTheme="minorHAnsi" w:hAnsiTheme="minorHAnsi" w:cstheme="minorHAnsi"/>
        </w:rPr>
        <w:t xml:space="preserve">The reporting year is the year for which data is collected and may or may not align to the year in which data is submitted. CTE Participant and CTE Concentrator Enrollment forms </w:t>
      </w:r>
      <w:r w:rsidR="00D9054D">
        <w:rPr>
          <w:rFonts w:asciiTheme="minorHAnsi" w:hAnsiTheme="minorHAnsi" w:cstheme="minorHAnsi"/>
        </w:rPr>
        <w:t xml:space="preserve">utilize a reporting year that is the same as the year that data is </w:t>
      </w:r>
      <w:r w:rsidR="007D29FA">
        <w:rPr>
          <w:rFonts w:asciiTheme="minorHAnsi" w:hAnsiTheme="minorHAnsi" w:cstheme="minorHAnsi"/>
        </w:rPr>
        <w:t>submitted,</w:t>
      </w:r>
      <w:r w:rsidR="00D9054D">
        <w:rPr>
          <w:rFonts w:asciiTheme="minorHAnsi" w:hAnsiTheme="minorHAnsi" w:cstheme="minorHAnsi"/>
        </w:rPr>
        <w:t xml:space="preserve"> and each performance measure may utilize a unique reporting year to ensure that quality data is attained and submitted. Please refer to each performance measure for guidance on wh</w:t>
      </w:r>
      <w:r w:rsidR="007D29FA">
        <w:rPr>
          <w:rFonts w:asciiTheme="minorHAnsi" w:hAnsiTheme="minorHAnsi" w:cstheme="minorHAnsi"/>
        </w:rPr>
        <w:t xml:space="preserve">en data should be collected and submitted. </w:t>
      </w:r>
    </w:p>
    <w:p w14:paraId="5018184C" w14:textId="4768F0CD" w:rsidR="00480009" w:rsidRDefault="00480009" w:rsidP="00357DC6">
      <w:pPr>
        <w:spacing w:after="0" w:line="240" w:lineRule="auto"/>
        <w:ind w:left="0" w:right="0" w:firstLine="0"/>
        <w:jc w:val="left"/>
        <w:rPr>
          <w:rFonts w:asciiTheme="minorHAnsi" w:hAnsiTheme="minorHAnsi" w:cstheme="minorHAnsi"/>
        </w:rPr>
      </w:pPr>
    </w:p>
    <w:p w14:paraId="1FEAD678" w14:textId="28F3990C" w:rsidR="00480009" w:rsidRPr="00480009" w:rsidRDefault="00480009" w:rsidP="00357DC6">
      <w:pPr>
        <w:spacing w:after="0" w:line="240" w:lineRule="auto"/>
        <w:ind w:left="0" w:right="0" w:firstLine="0"/>
        <w:jc w:val="left"/>
        <w:rPr>
          <w:rFonts w:asciiTheme="minorHAnsi" w:hAnsiTheme="minorHAnsi" w:cstheme="minorHAnsi"/>
        </w:rPr>
      </w:pPr>
      <w:r>
        <w:rPr>
          <w:rFonts w:asciiTheme="minorHAnsi" w:hAnsiTheme="minorHAnsi" w:cstheme="minorHAnsi"/>
          <w:b/>
          <w:bCs/>
        </w:rPr>
        <w:t xml:space="preserve">Office of Career, Technical, and Adult Education – </w:t>
      </w:r>
      <w:r>
        <w:rPr>
          <w:rFonts w:asciiTheme="minorHAnsi" w:hAnsiTheme="minorHAnsi" w:cstheme="minorHAnsi"/>
        </w:rPr>
        <w:t>(</w:t>
      </w:r>
      <w:r>
        <w:rPr>
          <w:rFonts w:asciiTheme="minorHAnsi" w:hAnsiTheme="minorHAnsi" w:cstheme="minorHAnsi"/>
          <w:i/>
          <w:iCs/>
        </w:rPr>
        <w:t>also known as “OCTAE”</w:t>
      </w:r>
      <w:r>
        <w:rPr>
          <w:rFonts w:asciiTheme="minorHAnsi" w:hAnsiTheme="minorHAnsi" w:cstheme="minorHAnsi"/>
        </w:rPr>
        <w:t>) The U.S. Department of Education office responsible for the sta</w:t>
      </w:r>
      <w:r w:rsidR="003D6D69">
        <w:rPr>
          <w:rFonts w:asciiTheme="minorHAnsi" w:hAnsiTheme="minorHAnsi" w:cstheme="minorHAnsi"/>
        </w:rPr>
        <w:t>te’s adherence to the regulations defined in the Perkins act. OCTAE also provides support for state level education agencies and collects the consolidated annual report from ADE.</w:t>
      </w:r>
    </w:p>
    <w:p w14:paraId="571CD204" w14:textId="07B1D952" w:rsidR="00B12244" w:rsidRDefault="00B12244" w:rsidP="00357DC6">
      <w:pPr>
        <w:spacing w:after="0" w:line="240" w:lineRule="auto"/>
        <w:ind w:left="0" w:right="0" w:firstLine="0"/>
        <w:jc w:val="left"/>
        <w:rPr>
          <w:rFonts w:asciiTheme="minorHAnsi" w:hAnsiTheme="minorHAnsi" w:cstheme="minorHAnsi"/>
        </w:rPr>
      </w:pPr>
    </w:p>
    <w:p w14:paraId="4CEAC78D" w14:textId="15957752" w:rsidR="00B12244" w:rsidRPr="00B12244" w:rsidRDefault="00B12244" w:rsidP="00357DC6">
      <w:pPr>
        <w:spacing w:after="0" w:line="240" w:lineRule="auto"/>
        <w:ind w:left="0" w:right="0" w:firstLine="0"/>
        <w:jc w:val="left"/>
        <w:rPr>
          <w:rFonts w:asciiTheme="minorHAnsi" w:hAnsiTheme="minorHAnsi" w:cstheme="minorHAnsi"/>
        </w:rPr>
      </w:pPr>
      <w:commentRangeStart w:id="5"/>
      <w:r>
        <w:rPr>
          <w:rFonts w:asciiTheme="minorHAnsi" w:hAnsiTheme="minorHAnsi" w:cstheme="minorHAnsi"/>
          <w:b/>
          <w:bCs/>
        </w:rPr>
        <w:t xml:space="preserve">Program – </w:t>
      </w:r>
      <w:r>
        <w:rPr>
          <w:rFonts w:asciiTheme="minorHAnsi" w:hAnsiTheme="minorHAnsi" w:cstheme="minorHAnsi"/>
        </w:rPr>
        <w:t>A combination of courses and related activities</w:t>
      </w:r>
      <w:r w:rsidR="00524A6B">
        <w:rPr>
          <w:rFonts w:asciiTheme="minorHAnsi" w:hAnsiTheme="minorHAnsi" w:cstheme="minorHAnsi"/>
        </w:rPr>
        <w:t xml:space="preserve"> that leads to an industry-recognized credential, certificate, or degree. CTE programs must be listed on the Approved CTE Programs list for the reporting year to be included in annual reporting or for any funding purposes. </w:t>
      </w:r>
      <w:commentRangeEnd w:id="5"/>
      <w:r w:rsidR="00DA57FB">
        <w:rPr>
          <w:rStyle w:val="CommentReference"/>
        </w:rPr>
        <w:commentReference w:id="5"/>
      </w:r>
    </w:p>
    <w:p w14:paraId="5BE7167B" w14:textId="77777777" w:rsidR="00EB4E63" w:rsidRDefault="00EB4E63" w:rsidP="00357DC6">
      <w:pPr>
        <w:spacing w:after="0" w:line="240" w:lineRule="auto"/>
        <w:ind w:left="0" w:right="0" w:firstLine="0"/>
        <w:jc w:val="left"/>
        <w:rPr>
          <w:rFonts w:asciiTheme="minorHAnsi" w:hAnsiTheme="minorHAnsi" w:cstheme="minorHAnsi"/>
          <w:b/>
          <w:bCs/>
        </w:rPr>
      </w:pPr>
    </w:p>
    <w:p w14:paraId="5FE2BE33" w14:textId="06D95D90" w:rsidR="00584EC4" w:rsidRDefault="00584EC4" w:rsidP="00357DC6">
      <w:pPr>
        <w:spacing w:after="0" w:line="240" w:lineRule="auto"/>
        <w:ind w:left="0" w:right="0" w:firstLine="0"/>
        <w:jc w:val="left"/>
        <w:rPr>
          <w:rFonts w:asciiTheme="minorHAnsi" w:hAnsiTheme="minorHAnsi" w:cstheme="minorHAnsi"/>
        </w:rPr>
      </w:pPr>
      <w:r>
        <w:rPr>
          <w:rFonts w:asciiTheme="minorHAnsi" w:hAnsiTheme="minorHAnsi" w:cstheme="minorHAnsi"/>
          <w:b/>
          <w:bCs/>
        </w:rPr>
        <w:t xml:space="preserve">Program of Study – </w:t>
      </w:r>
      <w:r>
        <w:rPr>
          <w:rFonts w:asciiTheme="minorHAnsi" w:hAnsiTheme="minorHAnsi" w:cstheme="minorHAnsi"/>
        </w:rPr>
        <w:t>The term “program of study” means a coordinator, nonduplicative sequence of academic and technical content at the secondary and postsecondary level that –</w:t>
      </w:r>
    </w:p>
    <w:p w14:paraId="4DB7F543" w14:textId="6AC81759" w:rsidR="00584EC4" w:rsidRDefault="00A0431B" w:rsidP="00A0431B">
      <w:pPr>
        <w:pStyle w:val="ListParagraph"/>
        <w:numPr>
          <w:ilvl w:val="0"/>
          <w:numId w:val="13"/>
        </w:numPr>
        <w:spacing w:after="0" w:line="240" w:lineRule="auto"/>
        <w:ind w:right="0"/>
        <w:jc w:val="left"/>
        <w:rPr>
          <w:rFonts w:asciiTheme="minorHAnsi" w:hAnsiTheme="minorHAnsi" w:cstheme="minorHAnsi"/>
        </w:rPr>
      </w:pPr>
      <w:r>
        <w:rPr>
          <w:rFonts w:asciiTheme="minorHAnsi" w:hAnsiTheme="minorHAnsi" w:cstheme="minorHAnsi"/>
        </w:rPr>
        <w:t>Incorporates challenging state academic standards, including those adopted by a State under section 1111(b)(1) of the Elementary and Secondary Education Act of 1965</w:t>
      </w:r>
    </w:p>
    <w:p w14:paraId="19349092" w14:textId="65F69052" w:rsidR="00A0431B" w:rsidRDefault="00A0431B" w:rsidP="00A0431B">
      <w:pPr>
        <w:pStyle w:val="ListParagraph"/>
        <w:numPr>
          <w:ilvl w:val="0"/>
          <w:numId w:val="13"/>
        </w:numPr>
        <w:spacing w:after="0" w:line="240" w:lineRule="auto"/>
        <w:ind w:right="0"/>
        <w:jc w:val="left"/>
        <w:rPr>
          <w:rFonts w:asciiTheme="minorHAnsi" w:hAnsiTheme="minorHAnsi" w:cstheme="minorHAnsi"/>
        </w:rPr>
      </w:pPr>
      <w:r>
        <w:rPr>
          <w:rFonts w:asciiTheme="minorHAnsi" w:hAnsiTheme="minorHAnsi" w:cstheme="minorHAnsi"/>
        </w:rPr>
        <w:t xml:space="preserve">Addresses </w:t>
      </w:r>
      <w:r w:rsidR="00245E1E">
        <w:rPr>
          <w:rFonts w:asciiTheme="minorHAnsi" w:hAnsiTheme="minorHAnsi" w:cstheme="minorHAnsi"/>
        </w:rPr>
        <w:t>both academic and technical knowledge and skills, including employability skills</w:t>
      </w:r>
    </w:p>
    <w:p w14:paraId="3F0B78CC" w14:textId="5E8D3743" w:rsidR="00245E1E" w:rsidRDefault="00245E1E" w:rsidP="00A0431B">
      <w:pPr>
        <w:pStyle w:val="ListParagraph"/>
        <w:numPr>
          <w:ilvl w:val="0"/>
          <w:numId w:val="13"/>
        </w:numPr>
        <w:spacing w:after="0" w:line="240" w:lineRule="auto"/>
        <w:ind w:right="0"/>
        <w:jc w:val="left"/>
        <w:rPr>
          <w:rFonts w:asciiTheme="minorHAnsi" w:hAnsiTheme="minorHAnsi" w:cstheme="minorHAnsi"/>
        </w:rPr>
      </w:pPr>
      <w:r>
        <w:rPr>
          <w:rFonts w:asciiTheme="minorHAnsi" w:hAnsiTheme="minorHAnsi" w:cstheme="minorHAnsi"/>
        </w:rPr>
        <w:t>Is aligned with the needs of industries in the economy of the State, region, Tribal community, or local area</w:t>
      </w:r>
    </w:p>
    <w:p w14:paraId="6A8DF5A8" w14:textId="6F7B9FB5" w:rsidR="00245E1E" w:rsidRDefault="004E3F7C" w:rsidP="00A0431B">
      <w:pPr>
        <w:pStyle w:val="ListParagraph"/>
        <w:numPr>
          <w:ilvl w:val="0"/>
          <w:numId w:val="13"/>
        </w:numPr>
        <w:spacing w:after="0" w:line="240" w:lineRule="auto"/>
        <w:ind w:right="0"/>
        <w:jc w:val="left"/>
        <w:rPr>
          <w:rFonts w:asciiTheme="minorHAnsi" w:hAnsiTheme="minorHAnsi" w:cstheme="minorHAnsi"/>
        </w:rPr>
      </w:pPr>
      <w:r>
        <w:rPr>
          <w:rFonts w:asciiTheme="minorHAnsi" w:hAnsiTheme="minorHAnsi" w:cstheme="minorHAnsi"/>
        </w:rPr>
        <w:t xml:space="preserve">Progresses in specificity (beginning with all aspects of an industry or career cluster and leading to more occupation-specific </w:t>
      </w:r>
      <w:r w:rsidR="00A61220">
        <w:rPr>
          <w:rFonts w:asciiTheme="minorHAnsi" w:hAnsiTheme="minorHAnsi" w:cstheme="minorHAnsi"/>
        </w:rPr>
        <w:t>instruction)</w:t>
      </w:r>
    </w:p>
    <w:p w14:paraId="74AAE234" w14:textId="5B8E8106" w:rsidR="00A61220" w:rsidRDefault="00A61220" w:rsidP="00A0431B">
      <w:pPr>
        <w:pStyle w:val="ListParagraph"/>
        <w:numPr>
          <w:ilvl w:val="0"/>
          <w:numId w:val="13"/>
        </w:numPr>
        <w:spacing w:after="0" w:line="240" w:lineRule="auto"/>
        <w:ind w:right="0"/>
        <w:jc w:val="left"/>
        <w:rPr>
          <w:rFonts w:asciiTheme="minorHAnsi" w:hAnsiTheme="minorHAnsi" w:cstheme="minorHAnsi"/>
        </w:rPr>
      </w:pPr>
      <w:r>
        <w:rPr>
          <w:rFonts w:asciiTheme="minorHAnsi" w:hAnsiTheme="minorHAnsi" w:cstheme="minorHAnsi"/>
        </w:rPr>
        <w:t>Has multiple entry and exit points that incorporate credentialing</w:t>
      </w:r>
    </w:p>
    <w:p w14:paraId="04F8A20B" w14:textId="2CF2E128" w:rsidR="00A61220" w:rsidRDefault="00A61220" w:rsidP="00A0431B">
      <w:pPr>
        <w:pStyle w:val="ListParagraph"/>
        <w:numPr>
          <w:ilvl w:val="0"/>
          <w:numId w:val="13"/>
        </w:numPr>
        <w:spacing w:after="0" w:line="240" w:lineRule="auto"/>
        <w:ind w:right="0"/>
        <w:jc w:val="left"/>
        <w:rPr>
          <w:rFonts w:asciiTheme="minorHAnsi" w:hAnsiTheme="minorHAnsi" w:cstheme="minorHAnsi"/>
        </w:rPr>
      </w:pPr>
      <w:r>
        <w:rPr>
          <w:rFonts w:asciiTheme="minorHAnsi" w:hAnsiTheme="minorHAnsi" w:cstheme="minorHAnsi"/>
        </w:rPr>
        <w:t xml:space="preserve">Culminates in the attainment of </w:t>
      </w:r>
      <w:r w:rsidR="00EB4E63">
        <w:rPr>
          <w:rFonts w:asciiTheme="minorHAnsi" w:hAnsiTheme="minorHAnsi" w:cstheme="minorHAnsi"/>
        </w:rPr>
        <w:t>a recognized postsecondary credential</w:t>
      </w:r>
    </w:p>
    <w:p w14:paraId="7CB494EB" w14:textId="7EB14D98" w:rsidR="00EA675E" w:rsidRDefault="00EA675E" w:rsidP="00EA675E">
      <w:pPr>
        <w:spacing w:after="0" w:line="240" w:lineRule="auto"/>
        <w:ind w:right="0"/>
        <w:jc w:val="left"/>
        <w:rPr>
          <w:rFonts w:asciiTheme="minorHAnsi" w:hAnsiTheme="minorHAnsi" w:cstheme="minorHAnsi"/>
        </w:rPr>
      </w:pPr>
    </w:p>
    <w:p w14:paraId="3CD49138" w14:textId="6080CB82" w:rsidR="00EA675E" w:rsidRPr="00DB287D" w:rsidRDefault="00EA675E" w:rsidP="00EA675E">
      <w:pPr>
        <w:spacing w:after="0" w:line="240" w:lineRule="auto"/>
        <w:ind w:left="0" w:firstLine="0"/>
        <w:rPr>
          <w:rFonts w:asciiTheme="minorHAnsi" w:hAnsiTheme="minorHAnsi" w:cstheme="minorHAnsi"/>
        </w:rPr>
      </w:pPr>
      <w:r>
        <w:rPr>
          <w:rFonts w:asciiTheme="minorHAnsi" w:hAnsiTheme="minorHAnsi" w:cstheme="minorHAnsi"/>
          <w:b/>
          <w:bCs/>
        </w:rPr>
        <w:t xml:space="preserve">State Determined Level of Performance – </w:t>
      </w:r>
      <w:r>
        <w:rPr>
          <w:rFonts w:asciiTheme="minorHAnsi" w:hAnsiTheme="minorHAnsi" w:cstheme="minorHAnsi"/>
        </w:rPr>
        <w:t>(</w:t>
      </w:r>
      <w:r>
        <w:rPr>
          <w:rFonts w:asciiTheme="minorHAnsi" w:hAnsiTheme="minorHAnsi" w:cstheme="minorHAnsi"/>
          <w:i/>
          <w:iCs/>
        </w:rPr>
        <w:t>also known as “SDLP”</w:t>
      </w:r>
      <w:r>
        <w:rPr>
          <w:rFonts w:asciiTheme="minorHAnsi" w:hAnsiTheme="minorHAnsi" w:cstheme="minorHAnsi"/>
        </w:rPr>
        <w:t xml:space="preserve">) </w:t>
      </w:r>
      <w:r w:rsidRPr="00DB287D">
        <w:rPr>
          <w:rFonts w:asciiTheme="minorHAnsi" w:hAnsiTheme="minorHAnsi" w:cstheme="minorHAnsi"/>
        </w:rPr>
        <w:t xml:space="preserve">The State Determined Level of Performance (SDLP) is a measurable and quantifiable indicator of performance negotiated between ADE and the U.S. Education </w:t>
      </w:r>
      <w:r w:rsidRPr="00DB287D">
        <w:rPr>
          <w:rFonts w:asciiTheme="minorHAnsi" w:hAnsiTheme="minorHAnsi" w:cstheme="minorHAnsi"/>
        </w:rPr>
        <w:lastRenderedPageBreak/>
        <w:t xml:space="preserve">Department Office of Career, Technical and Adult Education (OCTAE). The state must attain the SDLP which increases annually.  </w:t>
      </w:r>
    </w:p>
    <w:p w14:paraId="72FAB1A8" w14:textId="41D3ECFB" w:rsidR="00EA675E" w:rsidRPr="00EA675E" w:rsidRDefault="00EA675E" w:rsidP="00EA675E">
      <w:pPr>
        <w:spacing w:after="0" w:line="240" w:lineRule="auto"/>
        <w:ind w:right="0"/>
        <w:jc w:val="left"/>
        <w:rPr>
          <w:rFonts w:asciiTheme="minorHAnsi" w:hAnsiTheme="minorHAnsi" w:cstheme="minorHAnsi"/>
        </w:rPr>
      </w:pPr>
    </w:p>
    <w:p w14:paraId="08786F64" w14:textId="77DDC7FC" w:rsidR="00EB4E63" w:rsidRDefault="00EB4E63" w:rsidP="00EB4E63">
      <w:pPr>
        <w:spacing w:after="0" w:line="240" w:lineRule="auto"/>
        <w:ind w:right="0"/>
        <w:jc w:val="left"/>
        <w:rPr>
          <w:rFonts w:asciiTheme="minorHAnsi" w:hAnsiTheme="minorHAnsi" w:cstheme="minorHAnsi"/>
        </w:rPr>
      </w:pPr>
    </w:p>
    <w:p w14:paraId="124E0BE8" w14:textId="572B7269" w:rsidR="00EB4E63" w:rsidRDefault="00EB4E63" w:rsidP="00EB4E63">
      <w:pPr>
        <w:spacing w:after="0" w:line="240" w:lineRule="auto"/>
        <w:ind w:right="0"/>
        <w:jc w:val="left"/>
        <w:rPr>
          <w:rFonts w:asciiTheme="minorHAnsi" w:hAnsiTheme="minorHAnsi" w:cstheme="minorHAnsi"/>
        </w:rPr>
      </w:pPr>
    </w:p>
    <w:p w14:paraId="38D109A6" w14:textId="77777777" w:rsidR="00EB4E63" w:rsidRPr="00EB4E63" w:rsidRDefault="00EB4E63" w:rsidP="00EB4E63">
      <w:pPr>
        <w:spacing w:after="0" w:line="240" w:lineRule="auto"/>
        <w:ind w:right="0"/>
        <w:jc w:val="left"/>
        <w:rPr>
          <w:rFonts w:asciiTheme="minorHAnsi" w:hAnsiTheme="minorHAnsi" w:cstheme="minorHAnsi"/>
        </w:rPr>
      </w:pPr>
    </w:p>
    <w:sectPr w:rsidR="00EB4E63" w:rsidRPr="00EB4E63" w:rsidSect="00BD5008">
      <w:footerReference w:type="default" r:id="rId24"/>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rvin, Samuel" w:date="2021-02-09T12:12:00Z" w:initials="IS">
    <w:p w14:paraId="4C5BA7D4" w14:textId="0E18A14F" w:rsidR="000653B9" w:rsidRDefault="000653B9">
      <w:pPr>
        <w:pStyle w:val="CommentText"/>
      </w:pPr>
      <w:r>
        <w:rPr>
          <w:rStyle w:val="CommentReference"/>
        </w:rPr>
        <w:annotationRef/>
      </w:r>
      <w:r>
        <w:t xml:space="preserve">This may change based on input from CCs. </w:t>
      </w:r>
    </w:p>
  </w:comment>
  <w:comment w:id="1" w:author="Irvin, Samuel" w:date="2021-02-09T12:29:00Z" w:initials="IS">
    <w:p w14:paraId="529442EB" w14:textId="088AA8B8" w:rsidR="007E0DCE" w:rsidRDefault="007E0DCE">
      <w:pPr>
        <w:pStyle w:val="CommentText"/>
      </w:pPr>
      <w:r>
        <w:rPr>
          <w:rStyle w:val="CommentReference"/>
        </w:rPr>
        <w:annotationRef/>
      </w:r>
      <w:r>
        <w:t>This may change after input from CCs.</w:t>
      </w:r>
    </w:p>
  </w:comment>
  <w:comment w:id="2" w:author="Irvin, Samuel" w:date="2021-02-09T12:30:00Z" w:initials="IS">
    <w:p w14:paraId="0A7F6671" w14:textId="2DE93162" w:rsidR="00B85DFD" w:rsidRDefault="00B85DFD">
      <w:pPr>
        <w:pStyle w:val="CommentText"/>
      </w:pPr>
      <w:r>
        <w:rPr>
          <w:rStyle w:val="CommentReference"/>
        </w:rPr>
        <w:annotationRef/>
      </w:r>
      <w:r>
        <w:t xml:space="preserve">This may not be accurate, </w:t>
      </w:r>
      <w:r w:rsidR="00523F97">
        <w:t>but the measure states “left postsecondary education”, but does not define what that means.</w:t>
      </w:r>
    </w:p>
  </w:comment>
  <w:comment w:id="3" w:author="Irvin, Samuel" w:date="2021-02-09T12:31:00Z" w:initials="IS">
    <w:p w14:paraId="66183E29" w14:textId="6EF7FE26" w:rsidR="00523F97" w:rsidRDefault="00523F97">
      <w:pPr>
        <w:pStyle w:val="CommentText"/>
      </w:pPr>
      <w:r>
        <w:rPr>
          <w:rStyle w:val="CommentReference"/>
        </w:rPr>
        <w:annotationRef/>
      </w:r>
      <w:r>
        <w:t xml:space="preserve">Perkins IV – they </w:t>
      </w:r>
      <w:proofErr w:type="gramStart"/>
      <w:r>
        <w:t>were allowed to</w:t>
      </w:r>
      <w:proofErr w:type="gramEnd"/>
      <w:r>
        <w:t xml:space="preserve"> “evenly distribute” </w:t>
      </w:r>
      <w:r w:rsidR="00637347">
        <w:t>unclassified genders in performance measures, but what are they supposed to do under Perkins V? This excerpt comes from OCTAE responses to public comments about the CAR values.</w:t>
      </w:r>
    </w:p>
  </w:comment>
  <w:comment w:id="4" w:author="Raymond, Cathie" w:date="2021-02-09T12:55:00Z" w:initials="RC">
    <w:p w14:paraId="6281579E" w14:textId="170B3100" w:rsidR="00960C1A" w:rsidRDefault="00960C1A">
      <w:pPr>
        <w:pStyle w:val="CommentText"/>
      </w:pPr>
      <w:r>
        <w:rPr>
          <w:rStyle w:val="CommentReference"/>
        </w:rPr>
        <w:annotationRef/>
      </w:r>
    </w:p>
  </w:comment>
  <w:comment w:id="5" w:author="Irvin, Samuel" w:date="2021-02-09T12:32:00Z" w:initials="IS">
    <w:p w14:paraId="06CBCBB7" w14:textId="6AFDE68C" w:rsidR="00DA57FB" w:rsidRDefault="00DA57FB">
      <w:pPr>
        <w:pStyle w:val="CommentText"/>
      </w:pPr>
      <w:r>
        <w:rPr>
          <w:rStyle w:val="CommentReference"/>
        </w:rPr>
        <w:annotationRef/>
      </w:r>
      <w:r>
        <w:t xml:space="preserve">CCs don’t have as clearly defined programs plus many entry/exit points. According to some, students don’t necessarily </w:t>
      </w:r>
      <w:proofErr w:type="gramStart"/>
      <w:r>
        <w:t>enter into</w:t>
      </w:r>
      <w:proofErr w:type="gramEnd"/>
      <w:r>
        <w:t xml:space="preserve"> a specific program, but instead, the CC looks at the program area in which the student has received the most credits to determine which “program” they’re 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5BA7D4" w15:done="0"/>
  <w15:commentEx w15:paraId="529442EB" w15:done="0"/>
  <w15:commentEx w15:paraId="0A7F6671" w15:done="0"/>
  <w15:commentEx w15:paraId="66183E29" w15:done="0"/>
  <w15:commentEx w15:paraId="6281579E" w15:done="0"/>
  <w15:commentEx w15:paraId="06CBC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FA9D" w16cex:dateUtc="2021-02-09T19:12:00Z"/>
  <w16cex:commentExtensible w16cex:durableId="23CCFEC4" w16cex:dateUtc="2021-02-09T19:29:00Z"/>
  <w16cex:commentExtensible w16cex:durableId="23CCFEE8" w16cex:dateUtc="2021-02-09T19:30:00Z"/>
  <w16cex:commentExtensible w16cex:durableId="23CCFF1C" w16cex:dateUtc="2021-02-09T19:31:00Z"/>
  <w16cex:commentExtensible w16cex:durableId="23CD04DB" w16cex:dateUtc="2021-02-09T19:55:00Z"/>
  <w16cex:commentExtensible w16cex:durableId="23CCFF60" w16cex:dateUtc="2021-02-09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5BA7D4" w16cid:durableId="23CCFA9D"/>
  <w16cid:commentId w16cid:paraId="529442EB" w16cid:durableId="23CCFEC4"/>
  <w16cid:commentId w16cid:paraId="0A7F6671" w16cid:durableId="23CCFEE8"/>
  <w16cid:commentId w16cid:paraId="66183E29" w16cid:durableId="23CCFF1C"/>
  <w16cid:commentId w16cid:paraId="6281579E" w16cid:durableId="23CD04DB"/>
  <w16cid:commentId w16cid:paraId="06CBCBB7" w16cid:durableId="23CCF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BDE3" w14:textId="77777777" w:rsidR="00FC4ABC" w:rsidRDefault="00FC4ABC" w:rsidP="00243F2A">
      <w:pPr>
        <w:spacing w:after="0" w:line="240" w:lineRule="auto"/>
      </w:pPr>
      <w:r>
        <w:separator/>
      </w:r>
    </w:p>
  </w:endnote>
  <w:endnote w:type="continuationSeparator" w:id="0">
    <w:p w14:paraId="3246FFF7" w14:textId="77777777" w:rsidR="00FC4ABC" w:rsidRDefault="00FC4ABC" w:rsidP="0024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746145"/>
      <w:docPartObj>
        <w:docPartGallery w:val="Page Numbers (Bottom of Page)"/>
        <w:docPartUnique/>
      </w:docPartObj>
    </w:sdtPr>
    <w:sdtEndPr/>
    <w:sdtContent>
      <w:sdt>
        <w:sdtPr>
          <w:id w:val="-1769616900"/>
          <w:docPartObj>
            <w:docPartGallery w:val="Page Numbers (Top of Page)"/>
            <w:docPartUnique/>
          </w:docPartObj>
        </w:sdtPr>
        <w:sdtEndPr/>
        <w:sdtContent>
          <w:p w14:paraId="3EC8E089" w14:textId="22B6FB60" w:rsidR="00243F2A" w:rsidRDefault="00243F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D12BC7" w14:textId="77777777" w:rsidR="00243F2A" w:rsidRDefault="0024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01BE2" w14:textId="77777777" w:rsidR="00FC4ABC" w:rsidRDefault="00FC4ABC" w:rsidP="00243F2A">
      <w:pPr>
        <w:spacing w:after="0" w:line="240" w:lineRule="auto"/>
      </w:pPr>
      <w:r>
        <w:separator/>
      </w:r>
    </w:p>
  </w:footnote>
  <w:footnote w:type="continuationSeparator" w:id="0">
    <w:p w14:paraId="311E4F92" w14:textId="77777777" w:rsidR="00FC4ABC" w:rsidRDefault="00FC4ABC" w:rsidP="00243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B2FA0"/>
    <w:multiLevelType w:val="hybridMultilevel"/>
    <w:tmpl w:val="B608E690"/>
    <w:lvl w:ilvl="0" w:tplc="FD38E77A">
      <w:start w:val="22"/>
      <w:numFmt w:val="bullet"/>
      <w:lvlText w:val="-"/>
      <w:lvlJc w:val="left"/>
      <w:pPr>
        <w:ind w:left="405" w:hanging="360"/>
      </w:pPr>
      <w:rPr>
        <w:rFonts w:ascii="Calibri" w:eastAsia="Arial"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35F2D89"/>
    <w:multiLevelType w:val="hybridMultilevel"/>
    <w:tmpl w:val="B3E87A54"/>
    <w:lvl w:ilvl="0" w:tplc="29A60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5B1900"/>
    <w:multiLevelType w:val="hybridMultilevel"/>
    <w:tmpl w:val="96B08732"/>
    <w:lvl w:ilvl="0" w:tplc="97307D26">
      <w:start w:val="22"/>
      <w:numFmt w:val="bullet"/>
      <w:lvlText w:val=""/>
      <w:lvlJc w:val="left"/>
      <w:pPr>
        <w:ind w:left="720" w:hanging="360"/>
      </w:pPr>
      <w:rPr>
        <w:rFonts w:ascii="Symbol" w:eastAsia="Arial"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E23DC"/>
    <w:multiLevelType w:val="hybridMultilevel"/>
    <w:tmpl w:val="F82C6E3A"/>
    <w:lvl w:ilvl="0" w:tplc="DB886ACE">
      <w:start w:val="4"/>
      <w:numFmt w:val="bullet"/>
      <w:lvlText w:val="-"/>
      <w:lvlJc w:val="left"/>
      <w:pPr>
        <w:ind w:left="405" w:hanging="360"/>
      </w:pPr>
      <w:rPr>
        <w:rFonts w:ascii="Calibri" w:eastAsia="Arial"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D3D555F"/>
    <w:multiLevelType w:val="hybridMultilevel"/>
    <w:tmpl w:val="2BF4B666"/>
    <w:lvl w:ilvl="0" w:tplc="9B967A52">
      <w:start w:val="1"/>
      <w:numFmt w:val="bullet"/>
      <w:lvlText w:val="-"/>
      <w:lvlJc w:val="left"/>
      <w:pPr>
        <w:ind w:left="405" w:hanging="360"/>
      </w:pPr>
      <w:rPr>
        <w:rFonts w:ascii="Calibri" w:eastAsia="Arial"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EF1D7E"/>
    <w:multiLevelType w:val="hybridMultilevel"/>
    <w:tmpl w:val="673E30E0"/>
    <w:lvl w:ilvl="0" w:tplc="93A6EBAA">
      <w:start w:val="602"/>
      <w:numFmt w:val="bullet"/>
      <w:lvlText w:val="-"/>
      <w:lvlJc w:val="left"/>
      <w:pPr>
        <w:ind w:left="405" w:hanging="360"/>
      </w:pPr>
      <w:rPr>
        <w:rFonts w:ascii="Calibri" w:eastAsia="Arial"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FB64E6A"/>
    <w:multiLevelType w:val="hybridMultilevel"/>
    <w:tmpl w:val="D65E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60674"/>
    <w:multiLevelType w:val="hybridMultilevel"/>
    <w:tmpl w:val="1D76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F48C4"/>
    <w:multiLevelType w:val="hybridMultilevel"/>
    <w:tmpl w:val="41E68DBC"/>
    <w:lvl w:ilvl="0" w:tplc="D76603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21C6F1A"/>
    <w:multiLevelType w:val="hybridMultilevel"/>
    <w:tmpl w:val="A088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A0264"/>
    <w:multiLevelType w:val="hybridMultilevel"/>
    <w:tmpl w:val="D9E4B380"/>
    <w:lvl w:ilvl="0" w:tplc="97307D26">
      <w:start w:val="22"/>
      <w:numFmt w:val="bullet"/>
      <w:lvlText w:val=""/>
      <w:lvlJc w:val="left"/>
      <w:pPr>
        <w:ind w:left="720" w:hanging="360"/>
      </w:pPr>
      <w:rPr>
        <w:rFonts w:ascii="Symbol" w:eastAsia="Arial"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F5506"/>
    <w:multiLevelType w:val="hybridMultilevel"/>
    <w:tmpl w:val="1CF2B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1D1ED2"/>
    <w:multiLevelType w:val="hybridMultilevel"/>
    <w:tmpl w:val="2CFE6058"/>
    <w:lvl w:ilvl="0" w:tplc="21948D2A">
      <w:start w:val="1997"/>
      <w:numFmt w:val="bullet"/>
      <w:lvlText w:val="-"/>
      <w:lvlJc w:val="left"/>
      <w:pPr>
        <w:ind w:left="405" w:hanging="360"/>
      </w:pPr>
      <w:rPr>
        <w:rFonts w:ascii="Calibri" w:eastAsia="Arial" w:hAnsi="Calibri" w:cs="Calibr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0"/>
  </w:num>
  <w:num w:numId="3">
    <w:abstractNumId w:val="11"/>
  </w:num>
  <w:num w:numId="4">
    <w:abstractNumId w:val="2"/>
  </w:num>
  <w:num w:numId="5">
    <w:abstractNumId w:val="10"/>
  </w:num>
  <w:num w:numId="6">
    <w:abstractNumId w:val="3"/>
  </w:num>
  <w:num w:numId="7">
    <w:abstractNumId w:val="8"/>
  </w:num>
  <w:num w:numId="8">
    <w:abstractNumId w:val="12"/>
  </w:num>
  <w:num w:numId="9">
    <w:abstractNumId w:val="9"/>
  </w:num>
  <w:num w:numId="10">
    <w:abstractNumId w:val="7"/>
  </w:num>
  <w:num w:numId="11">
    <w:abstractNumId w:val="4"/>
  </w:num>
  <w:num w:numId="12">
    <w:abstractNumId w:val="6"/>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vin, Samuel">
    <w15:presenceInfo w15:providerId="AD" w15:userId="S::Samuel.Irvin@azed.gov::ab036fc3-6b39-43df-a6c1-7ce2ee8279a7"/>
  </w15:person>
  <w15:person w15:author="Raymond, Cathie">
    <w15:presenceInfo w15:providerId="AD" w15:userId="S::Cathie.Raymond@azed.gov::26964c21-f736-4f70-87f4-59acb9a85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58"/>
    <w:rsid w:val="00001278"/>
    <w:rsid w:val="00004858"/>
    <w:rsid w:val="00006915"/>
    <w:rsid w:val="00006E85"/>
    <w:rsid w:val="00013394"/>
    <w:rsid w:val="00013C5E"/>
    <w:rsid w:val="00015345"/>
    <w:rsid w:val="00015F87"/>
    <w:rsid w:val="00023ED6"/>
    <w:rsid w:val="00024D6B"/>
    <w:rsid w:val="000256DB"/>
    <w:rsid w:val="000257AA"/>
    <w:rsid w:val="0003062D"/>
    <w:rsid w:val="000569C9"/>
    <w:rsid w:val="00056D2C"/>
    <w:rsid w:val="00062813"/>
    <w:rsid w:val="000653B9"/>
    <w:rsid w:val="00066CF9"/>
    <w:rsid w:val="000750D1"/>
    <w:rsid w:val="00075370"/>
    <w:rsid w:val="0008067B"/>
    <w:rsid w:val="000842BA"/>
    <w:rsid w:val="000A11C8"/>
    <w:rsid w:val="000B0C3B"/>
    <w:rsid w:val="000B3260"/>
    <w:rsid w:val="000B59F2"/>
    <w:rsid w:val="000C0CD7"/>
    <w:rsid w:val="000C36ED"/>
    <w:rsid w:val="000D52D6"/>
    <w:rsid w:val="000E0429"/>
    <w:rsid w:val="00112D27"/>
    <w:rsid w:val="00123A04"/>
    <w:rsid w:val="00123F5D"/>
    <w:rsid w:val="0012445F"/>
    <w:rsid w:val="00125735"/>
    <w:rsid w:val="00130998"/>
    <w:rsid w:val="0013338D"/>
    <w:rsid w:val="00136388"/>
    <w:rsid w:val="00136F1A"/>
    <w:rsid w:val="00141625"/>
    <w:rsid w:val="00145F00"/>
    <w:rsid w:val="00155729"/>
    <w:rsid w:val="00157F8A"/>
    <w:rsid w:val="00162D62"/>
    <w:rsid w:val="00167F56"/>
    <w:rsid w:val="00183A8E"/>
    <w:rsid w:val="001863CF"/>
    <w:rsid w:val="00186E8A"/>
    <w:rsid w:val="00187AED"/>
    <w:rsid w:val="001B4271"/>
    <w:rsid w:val="001B56D6"/>
    <w:rsid w:val="001C2394"/>
    <w:rsid w:val="001D1208"/>
    <w:rsid w:val="001D4146"/>
    <w:rsid w:val="001E18B2"/>
    <w:rsid w:val="001E1F5B"/>
    <w:rsid w:val="001E6705"/>
    <w:rsid w:val="001F5194"/>
    <w:rsid w:val="001F66DC"/>
    <w:rsid w:val="0020236A"/>
    <w:rsid w:val="00204078"/>
    <w:rsid w:val="002127AF"/>
    <w:rsid w:val="00215206"/>
    <w:rsid w:val="00232B1E"/>
    <w:rsid w:val="002373ED"/>
    <w:rsid w:val="00243DA9"/>
    <w:rsid w:val="00243F2A"/>
    <w:rsid w:val="00245E1E"/>
    <w:rsid w:val="00247B18"/>
    <w:rsid w:val="00256480"/>
    <w:rsid w:val="00262DFB"/>
    <w:rsid w:val="00262F6C"/>
    <w:rsid w:val="00276BCA"/>
    <w:rsid w:val="00282F83"/>
    <w:rsid w:val="002830DE"/>
    <w:rsid w:val="00283B30"/>
    <w:rsid w:val="0028417F"/>
    <w:rsid w:val="002957EC"/>
    <w:rsid w:val="002A4D09"/>
    <w:rsid w:val="002B712C"/>
    <w:rsid w:val="002B71C1"/>
    <w:rsid w:val="002C5A4E"/>
    <w:rsid w:val="002C7F27"/>
    <w:rsid w:val="002D33EC"/>
    <w:rsid w:val="002D7113"/>
    <w:rsid w:val="002D738A"/>
    <w:rsid w:val="002E41AF"/>
    <w:rsid w:val="00302D4C"/>
    <w:rsid w:val="00302F8D"/>
    <w:rsid w:val="003050AA"/>
    <w:rsid w:val="00315A5C"/>
    <w:rsid w:val="00341F7D"/>
    <w:rsid w:val="00346BA5"/>
    <w:rsid w:val="00357DC6"/>
    <w:rsid w:val="003624DE"/>
    <w:rsid w:val="00362801"/>
    <w:rsid w:val="00371603"/>
    <w:rsid w:val="003728C7"/>
    <w:rsid w:val="00374E32"/>
    <w:rsid w:val="003771CE"/>
    <w:rsid w:val="0037775B"/>
    <w:rsid w:val="003829FD"/>
    <w:rsid w:val="00382F94"/>
    <w:rsid w:val="003844AD"/>
    <w:rsid w:val="00386178"/>
    <w:rsid w:val="003903DA"/>
    <w:rsid w:val="00391651"/>
    <w:rsid w:val="00392BFB"/>
    <w:rsid w:val="00393774"/>
    <w:rsid w:val="003A06BF"/>
    <w:rsid w:val="003A3DB4"/>
    <w:rsid w:val="003A4399"/>
    <w:rsid w:val="003B0326"/>
    <w:rsid w:val="003B5DF2"/>
    <w:rsid w:val="003C200B"/>
    <w:rsid w:val="003C2BD9"/>
    <w:rsid w:val="003C5E01"/>
    <w:rsid w:val="003D46AB"/>
    <w:rsid w:val="003D6D69"/>
    <w:rsid w:val="003E30E9"/>
    <w:rsid w:val="003F570F"/>
    <w:rsid w:val="00401F1E"/>
    <w:rsid w:val="00407481"/>
    <w:rsid w:val="00411863"/>
    <w:rsid w:val="0041448F"/>
    <w:rsid w:val="00415167"/>
    <w:rsid w:val="00416289"/>
    <w:rsid w:val="00423D0F"/>
    <w:rsid w:val="00424BC4"/>
    <w:rsid w:val="00433C81"/>
    <w:rsid w:val="00435272"/>
    <w:rsid w:val="00453E40"/>
    <w:rsid w:val="004559BE"/>
    <w:rsid w:val="00460D47"/>
    <w:rsid w:val="00462033"/>
    <w:rsid w:val="00462B49"/>
    <w:rsid w:val="00480009"/>
    <w:rsid w:val="00493A4D"/>
    <w:rsid w:val="004956EC"/>
    <w:rsid w:val="00495D59"/>
    <w:rsid w:val="0049670A"/>
    <w:rsid w:val="004A23E2"/>
    <w:rsid w:val="004A4D7E"/>
    <w:rsid w:val="004A5916"/>
    <w:rsid w:val="004B6C7B"/>
    <w:rsid w:val="004C021B"/>
    <w:rsid w:val="004C14BC"/>
    <w:rsid w:val="004C1905"/>
    <w:rsid w:val="004C3090"/>
    <w:rsid w:val="004C40E5"/>
    <w:rsid w:val="004C5A0F"/>
    <w:rsid w:val="004D04EA"/>
    <w:rsid w:val="004D5E53"/>
    <w:rsid w:val="004D7E78"/>
    <w:rsid w:val="004E22BB"/>
    <w:rsid w:val="004E3F7C"/>
    <w:rsid w:val="004F1EBA"/>
    <w:rsid w:val="004F60F7"/>
    <w:rsid w:val="00506E4B"/>
    <w:rsid w:val="00510445"/>
    <w:rsid w:val="00516509"/>
    <w:rsid w:val="00516776"/>
    <w:rsid w:val="00523F97"/>
    <w:rsid w:val="00524A6B"/>
    <w:rsid w:val="00535317"/>
    <w:rsid w:val="005458FB"/>
    <w:rsid w:val="00546886"/>
    <w:rsid w:val="00551590"/>
    <w:rsid w:val="00552D2A"/>
    <w:rsid w:val="005548CE"/>
    <w:rsid w:val="00554C83"/>
    <w:rsid w:val="00562D79"/>
    <w:rsid w:val="005641FE"/>
    <w:rsid w:val="00566FBA"/>
    <w:rsid w:val="00573C25"/>
    <w:rsid w:val="0057489A"/>
    <w:rsid w:val="00584D41"/>
    <w:rsid w:val="00584EC4"/>
    <w:rsid w:val="00595382"/>
    <w:rsid w:val="005A0F3A"/>
    <w:rsid w:val="005A36D6"/>
    <w:rsid w:val="005C12E7"/>
    <w:rsid w:val="005C20ED"/>
    <w:rsid w:val="005D3601"/>
    <w:rsid w:val="005D57CA"/>
    <w:rsid w:val="005E07D2"/>
    <w:rsid w:val="005E4D57"/>
    <w:rsid w:val="005F1791"/>
    <w:rsid w:val="006029C5"/>
    <w:rsid w:val="00604A6B"/>
    <w:rsid w:val="00604C22"/>
    <w:rsid w:val="00605D1C"/>
    <w:rsid w:val="006070AA"/>
    <w:rsid w:val="006108BD"/>
    <w:rsid w:val="006112A2"/>
    <w:rsid w:val="00624049"/>
    <w:rsid w:val="00624C44"/>
    <w:rsid w:val="006344A8"/>
    <w:rsid w:val="0063638F"/>
    <w:rsid w:val="00637347"/>
    <w:rsid w:val="00643E08"/>
    <w:rsid w:val="00645292"/>
    <w:rsid w:val="00645762"/>
    <w:rsid w:val="0065091D"/>
    <w:rsid w:val="0065392F"/>
    <w:rsid w:val="0066403D"/>
    <w:rsid w:val="00676BBD"/>
    <w:rsid w:val="00682DB9"/>
    <w:rsid w:val="006949F7"/>
    <w:rsid w:val="00696033"/>
    <w:rsid w:val="00697D69"/>
    <w:rsid w:val="006A359E"/>
    <w:rsid w:val="006A5ACD"/>
    <w:rsid w:val="006B0231"/>
    <w:rsid w:val="006B2F4A"/>
    <w:rsid w:val="006B47B1"/>
    <w:rsid w:val="006C1965"/>
    <w:rsid w:val="006C34CE"/>
    <w:rsid w:val="006C4CFE"/>
    <w:rsid w:val="006D1A3D"/>
    <w:rsid w:val="006E7D8A"/>
    <w:rsid w:val="006F4B1E"/>
    <w:rsid w:val="0070092C"/>
    <w:rsid w:val="0070159E"/>
    <w:rsid w:val="0072149B"/>
    <w:rsid w:val="00726E31"/>
    <w:rsid w:val="00732E8B"/>
    <w:rsid w:val="00745071"/>
    <w:rsid w:val="00752B07"/>
    <w:rsid w:val="007556DF"/>
    <w:rsid w:val="0076597B"/>
    <w:rsid w:val="007664DA"/>
    <w:rsid w:val="00776D7B"/>
    <w:rsid w:val="00781750"/>
    <w:rsid w:val="00781D46"/>
    <w:rsid w:val="007837E9"/>
    <w:rsid w:val="007838C9"/>
    <w:rsid w:val="007905C7"/>
    <w:rsid w:val="00793BFE"/>
    <w:rsid w:val="00794288"/>
    <w:rsid w:val="007961DD"/>
    <w:rsid w:val="007A1847"/>
    <w:rsid w:val="007A7613"/>
    <w:rsid w:val="007B2618"/>
    <w:rsid w:val="007C5E25"/>
    <w:rsid w:val="007D29FA"/>
    <w:rsid w:val="007D3CD3"/>
    <w:rsid w:val="007D7778"/>
    <w:rsid w:val="007E0DCE"/>
    <w:rsid w:val="007F515A"/>
    <w:rsid w:val="007F60E9"/>
    <w:rsid w:val="00800825"/>
    <w:rsid w:val="00804969"/>
    <w:rsid w:val="00806557"/>
    <w:rsid w:val="00806697"/>
    <w:rsid w:val="00810667"/>
    <w:rsid w:val="00813D62"/>
    <w:rsid w:val="0081463C"/>
    <w:rsid w:val="00816934"/>
    <w:rsid w:val="00816F4B"/>
    <w:rsid w:val="00830182"/>
    <w:rsid w:val="00830778"/>
    <w:rsid w:val="00834557"/>
    <w:rsid w:val="00840141"/>
    <w:rsid w:val="00852328"/>
    <w:rsid w:val="00854111"/>
    <w:rsid w:val="00871795"/>
    <w:rsid w:val="00876E57"/>
    <w:rsid w:val="008803F9"/>
    <w:rsid w:val="00885295"/>
    <w:rsid w:val="008A2008"/>
    <w:rsid w:val="008A4BF8"/>
    <w:rsid w:val="008A589F"/>
    <w:rsid w:val="008B0C3E"/>
    <w:rsid w:val="008B153B"/>
    <w:rsid w:val="008B2F2A"/>
    <w:rsid w:val="008C11FD"/>
    <w:rsid w:val="008C19D1"/>
    <w:rsid w:val="008C695C"/>
    <w:rsid w:val="008E33AB"/>
    <w:rsid w:val="008E5E92"/>
    <w:rsid w:val="008E6C07"/>
    <w:rsid w:val="008F35FE"/>
    <w:rsid w:val="008F3790"/>
    <w:rsid w:val="009018C4"/>
    <w:rsid w:val="0090280E"/>
    <w:rsid w:val="00904F59"/>
    <w:rsid w:val="009109C4"/>
    <w:rsid w:val="0091214D"/>
    <w:rsid w:val="0091784B"/>
    <w:rsid w:val="0092343A"/>
    <w:rsid w:val="00924FF4"/>
    <w:rsid w:val="0092584C"/>
    <w:rsid w:val="009264A9"/>
    <w:rsid w:val="00936861"/>
    <w:rsid w:val="009409EE"/>
    <w:rsid w:val="00943440"/>
    <w:rsid w:val="0094487C"/>
    <w:rsid w:val="00960C1A"/>
    <w:rsid w:val="00982DBA"/>
    <w:rsid w:val="0098505E"/>
    <w:rsid w:val="009A22D6"/>
    <w:rsid w:val="009B023D"/>
    <w:rsid w:val="009B647B"/>
    <w:rsid w:val="009C2AA0"/>
    <w:rsid w:val="009C627C"/>
    <w:rsid w:val="009D52B0"/>
    <w:rsid w:val="009E6557"/>
    <w:rsid w:val="009F0D76"/>
    <w:rsid w:val="009F4551"/>
    <w:rsid w:val="009F5555"/>
    <w:rsid w:val="00A00C7A"/>
    <w:rsid w:val="00A014D6"/>
    <w:rsid w:val="00A0431B"/>
    <w:rsid w:val="00A060F0"/>
    <w:rsid w:val="00A06191"/>
    <w:rsid w:val="00A07DC2"/>
    <w:rsid w:val="00A110B2"/>
    <w:rsid w:val="00A12B18"/>
    <w:rsid w:val="00A24FA7"/>
    <w:rsid w:val="00A5532A"/>
    <w:rsid w:val="00A61220"/>
    <w:rsid w:val="00A64BCB"/>
    <w:rsid w:val="00A67D47"/>
    <w:rsid w:val="00A7255F"/>
    <w:rsid w:val="00A85862"/>
    <w:rsid w:val="00A97633"/>
    <w:rsid w:val="00AA1061"/>
    <w:rsid w:val="00AA1988"/>
    <w:rsid w:val="00AA64F8"/>
    <w:rsid w:val="00AB7C6F"/>
    <w:rsid w:val="00AB7E3F"/>
    <w:rsid w:val="00AD7450"/>
    <w:rsid w:val="00AE3905"/>
    <w:rsid w:val="00AE75CE"/>
    <w:rsid w:val="00AF2D56"/>
    <w:rsid w:val="00B0176B"/>
    <w:rsid w:val="00B07EFA"/>
    <w:rsid w:val="00B12244"/>
    <w:rsid w:val="00B1304C"/>
    <w:rsid w:val="00B13689"/>
    <w:rsid w:val="00B142D9"/>
    <w:rsid w:val="00B17152"/>
    <w:rsid w:val="00B2489E"/>
    <w:rsid w:val="00B25A64"/>
    <w:rsid w:val="00B33932"/>
    <w:rsid w:val="00B343CA"/>
    <w:rsid w:val="00B4604C"/>
    <w:rsid w:val="00B529B1"/>
    <w:rsid w:val="00B64339"/>
    <w:rsid w:val="00B65DDE"/>
    <w:rsid w:val="00B71D9A"/>
    <w:rsid w:val="00B73682"/>
    <w:rsid w:val="00B76697"/>
    <w:rsid w:val="00B8351B"/>
    <w:rsid w:val="00B85DFD"/>
    <w:rsid w:val="00B86AD4"/>
    <w:rsid w:val="00B92A6C"/>
    <w:rsid w:val="00B93705"/>
    <w:rsid w:val="00B9701A"/>
    <w:rsid w:val="00BA1942"/>
    <w:rsid w:val="00BA25AA"/>
    <w:rsid w:val="00BA3319"/>
    <w:rsid w:val="00BA41C5"/>
    <w:rsid w:val="00BA775E"/>
    <w:rsid w:val="00BD201C"/>
    <w:rsid w:val="00BD2A69"/>
    <w:rsid w:val="00BD4854"/>
    <w:rsid w:val="00BD5008"/>
    <w:rsid w:val="00BD53E2"/>
    <w:rsid w:val="00BD61EE"/>
    <w:rsid w:val="00BD6C73"/>
    <w:rsid w:val="00BE355E"/>
    <w:rsid w:val="00BE68A9"/>
    <w:rsid w:val="00C00E1E"/>
    <w:rsid w:val="00C06779"/>
    <w:rsid w:val="00C120AE"/>
    <w:rsid w:val="00C17FF0"/>
    <w:rsid w:val="00C24583"/>
    <w:rsid w:val="00C4374B"/>
    <w:rsid w:val="00C67719"/>
    <w:rsid w:val="00C75A50"/>
    <w:rsid w:val="00C76254"/>
    <w:rsid w:val="00C87BEF"/>
    <w:rsid w:val="00C91EF6"/>
    <w:rsid w:val="00CA093A"/>
    <w:rsid w:val="00CA5C5A"/>
    <w:rsid w:val="00CA6185"/>
    <w:rsid w:val="00CA6A35"/>
    <w:rsid w:val="00CA7496"/>
    <w:rsid w:val="00CC05C9"/>
    <w:rsid w:val="00CC5D2E"/>
    <w:rsid w:val="00CF1EE9"/>
    <w:rsid w:val="00CF6E52"/>
    <w:rsid w:val="00D060A0"/>
    <w:rsid w:val="00D0631F"/>
    <w:rsid w:val="00D07EDE"/>
    <w:rsid w:val="00D23E0B"/>
    <w:rsid w:val="00D3007C"/>
    <w:rsid w:val="00D31624"/>
    <w:rsid w:val="00D3298B"/>
    <w:rsid w:val="00D40117"/>
    <w:rsid w:val="00D4101E"/>
    <w:rsid w:val="00D42A44"/>
    <w:rsid w:val="00D44AE6"/>
    <w:rsid w:val="00D4690F"/>
    <w:rsid w:val="00D5034D"/>
    <w:rsid w:val="00D50B02"/>
    <w:rsid w:val="00D535A7"/>
    <w:rsid w:val="00D574B5"/>
    <w:rsid w:val="00D63F93"/>
    <w:rsid w:val="00D65B2A"/>
    <w:rsid w:val="00D84DDA"/>
    <w:rsid w:val="00D9054D"/>
    <w:rsid w:val="00D90DDB"/>
    <w:rsid w:val="00D93192"/>
    <w:rsid w:val="00D944B6"/>
    <w:rsid w:val="00DA1503"/>
    <w:rsid w:val="00DA57FB"/>
    <w:rsid w:val="00DB287D"/>
    <w:rsid w:val="00DD0513"/>
    <w:rsid w:val="00DD3164"/>
    <w:rsid w:val="00DE1CC0"/>
    <w:rsid w:val="00DE6ACB"/>
    <w:rsid w:val="00DF7283"/>
    <w:rsid w:val="00E0010C"/>
    <w:rsid w:val="00E01D18"/>
    <w:rsid w:val="00E01ED8"/>
    <w:rsid w:val="00E06894"/>
    <w:rsid w:val="00E12783"/>
    <w:rsid w:val="00E16704"/>
    <w:rsid w:val="00E33A13"/>
    <w:rsid w:val="00E371F7"/>
    <w:rsid w:val="00E41810"/>
    <w:rsid w:val="00E427FF"/>
    <w:rsid w:val="00E5294B"/>
    <w:rsid w:val="00E53EA2"/>
    <w:rsid w:val="00E541FC"/>
    <w:rsid w:val="00E5620C"/>
    <w:rsid w:val="00E62461"/>
    <w:rsid w:val="00E75243"/>
    <w:rsid w:val="00E873A7"/>
    <w:rsid w:val="00EA2814"/>
    <w:rsid w:val="00EA4146"/>
    <w:rsid w:val="00EA675E"/>
    <w:rsid w:val="00EA7EFA"/>
    <w:rsid w:val="00EB0F29"/>
    <w:rsid w:val="00EB27D5"/>
    <w:rsid w:val="00EB4E63"/>
    <w:rsid w:val="00EB7CD8"/>
    <w:rsid w:val="00EC3EF2"/>
    <w:rsid w:val="00ED1576"/>
    <w:rsid w:val="00ED2547"/>
    <w:rsid w:val="00ED5CFA"/>
    <w:rsid w:val="00EE1FB9"/>
    <w:rsid w:val="00EE2691"/>
    <w:rsid w:val="00EE272B"/>
    <w:rsid w:val="00F0462A"/>
    <w:rsid w:val="00F06664"/>
    <w:rsid w:val="00F10EB4"/>
    <w:rsid w:val="00F1199B"/>
    <w:rsid w:val="00F12A86"/>
    <w:rsid w:val="00F22008"/>
    <w:rsid w:val="00F25B50"/>
    <w:rsid w:val="00F36DDE"/>
    <w:rsid w:val="00F41619"/>
    <w:rsid w:val="00F54F7B"/>
    <w:rsid w:val="00F617B1"/>
    <w:rsid w:val="00F667C4"/>
    <w:rsid w:val="00F75F11"/>
    <w:rsid w:val="00F776B6"/>
    <w:rsid w:val="00F77D54"/>
    <w:rsid w:val="00F8131D"/>
    <w:rsid w:val="00F8690D"/>
    <w:rsid w:val="00F938A4"/>
    <w:rsid w:val="00F93EFD"/>
    <w:rsid w:val="00FA0FC7"/>
    <w:rsid w:val="00FA258E"/>
    <w:rsid w:val="00FB0CEA"/>
    <w:rsid w:val="00FB13FA"/>
    <w:rsid w:val="00FB51E2"/>
    <w:rsid w:val="00FC076E"/>
    <w:rsid w:val="00FC4ABC"/>
    <w:rsid w:val="00FD1651"/>
    <w:rsid w:val="00FF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4A29"/>
  <w15:chartTrackingRefBased/>
  <w15:docId w15:val="{B97068B9-AE69-4770-89DA-B0991462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5E"/>
    <w:pPr>
      <w:spacing w:after="4" w:line="250" w:lineRule="auto"/>
      <w:ind w:left="10" w:right="4"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93A"/>
    <w:pPr>
      <w:ind w:left="720"/>
      <w:contextualSpacing/>
    </w:pPr>
  </w:style>
  <w:style w:type="table" w:styleId="TableGrid">
    <w:name w:val="Table Grid"/>
    <w:basedOn w:val="TableNormal"/>
    <w:uiPriority w:val="39"/>
    <w:rsid w:val="0090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2A"/>
    <w:rPr>
      <w:rFonts w:ascii="Arial" w:eastAsia="Arial" w:hAnsi="Arial" w:cs="Arial"/>
      <w:color w:val="000000"/>
    </w:rPr>
  </w:style>
  <w:style w:type="paragraph" w:styleId="Footer">
    <w:name w:val="footer"/>
    <w:basedOn w:val="Normal"/>
    <w:link w:val="FooterChar"/>
    <w:uiPriority w:val="99"/>
    <w:unhideWhenUsed/>
    <w:rsid w:val="0024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2A"/>
    <w:rPr>
      <w:rFonts w:ascii="Arial" w:eastAsia="Arial" w:hAnsi="Arial" w:cs="Arial"/>
      <w:color w:val="000000"/>
    </w:rPr>
  </w:style>
  <w:style w:type="character" w:styleId="Hyperlink">
    <w:name w:val="Hyperlink"/>
    <w:basedOn w:val="DefaultParagraphFont"/>
    <w:uiPriority w:val="99"/>
    <w:unhideWhenUsed/>
    <w:rsid w:val="003844AD"/>
    <w:rPr>
      <w:color w:val="0563C1" w:themeColor="hyperlink"/>
      <w:u w:val="single"/>
    </w:rPr>
  </w:style>
  <w:style w:type="character" w:styleId="UnresolvedMention">
    <w:name w:val="Unresolved Mention"/>
    <w:basedOn w:val="DefaultParagraphFont"/>
    <w:uiPriority w:val="99"/>
    <w:semiHidden/>
    <w:unhideWhenUsed/>
    <w:rsid w:val="003844AD"/>
    <w:rPr>
      <w:color w:val="605E5C"/>
      <w:shd w:val="clear" w:color="auto" w:fill="E1DFDD"/>
    </w:rPr>
  </w:style>
  <w:style w:type="paragraph" w:styleId="BalloonText">
    <w:name w:val="Balloon Text"/>
    <w:basedOn w:val="Normal"/>
    <w:link w:val="BalloonTextChar"/>
    <w:uiPriority w:val="99"/>
    <w:semiHidden/>
    <w:unhideWhenUsed/>
    <w:rsid w:val="00A0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D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0653B9"/>
    <w:rPr>
      <w:sz w:val="16"/>
      <w:szCs w:val="16"/>
    </w:rPr>
  </w:style>
  <w:style w:type="paragraph" w:styleId="CommentText">
    <w:name w:val="annotation text"/>
    <w:basedOn w:val="Normal"/>
    <w:link w:val="CommentTextChar"/>
    <w:uiPriority w:val="99"/>
    <w:semiHidden/>
    <w:unhideWhenUsed/>
    <w:rsid w:val="000653B9"/>
    <w:pPr>
      <w:spacing w:line="240" w:lineRule="auto"/>
    </w:pPr>
    <w:rPr>
      <w:sz w:val="20"/>
      <w:szCs w:val="20"/>
    </w:rPr>
  </w:style>
  <w:style w:type="character" w:customStyle="1" w:styleId="CommentTextChar">
    <w:name w:val="Comment Text Char"/>
    <w:basedOn w:val="DefaultParagraphFont"/>
    <w:link w:val="CommentText"/>
    <w:uiPriority w:val="99"/>
    <w:semiHidden/>
    <w:rsid w:val="000653B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53B9"/>
    <w:rPr>
      <w:b/>
      <w:bCs/>
    </w:rPr>
  </w:style>
  <w:style w:type="character" w:customStyle="1" w:styleId="CommentSubjectChar">
    <w:name w:val="Comment Subject Char"/>
    <w:basedOn w:val="CommentTextChar"/>
    <w:link w:val="CommentSubject"/>
    <w:uiPriority w:val="99"/>
    <w:semiHidden/>
    <w:rsid w:val="000653B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azed.gov/cte/cte-data-portal-informatio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zed.gov/cte/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www.azed.gov/cte/programs" TargetMode="External"/><Relationship Id="rId10" Type="http://schemas.openxmlformats.org/officeDocument/2006/relationships/endnotes" Target="endnotes.xml"/><Relationship Id="rId19" Type="http://schemas.openxmlformats.org/officeDocument/2006/relationships/hyperlink" Target="https://www.govinfo.gov/content/pkg/FR-1997-10-30/pdf/97-2865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4" ma:contentTypeDescription="Create a new document." ma:contentTypeScope="" ma:versionID="b8e1856b81077d6d8774cb7b0f53bb52">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d04a8eb74b22302d21f4ef70f57f8d13"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AB70-249C-4F62-B8D8-D1F058B7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27314-FDD5-44C1-811C-6B77D54442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14D8AF-D6DE-4D33-BBEB-590A8E3DF7E1}">
  <ds:schemaRefs>
    <ds:schemaRef ds:uri="http://schemas.microsoft.com/sharepoint/v3/contenttype/forms"/>
  </ds:schemaRefs>
</ds:datastoreItem>
</file>

<file path=customXml/itemProps4.xml><?xml version="1.0" encoding="utf-8"?>
<ds:datastoreItem xmlns:ds="http://schemas.openxmlformats.org/officeDocument/2006/customXml" ds:itemID="{E0FA1554-01A5-4337-9133-C598D7FB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6299</Words>
  <Characters>35909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Samuel</dc:creator>
  <cp:keywords/>
  <dc:description/>
  <cp:lastModifiedBy>Raymond, Cathie</cp:lastModifiedBy>
  <cp:revision>2</cp:revision>
  <dcterms:created xsi:type="dcterms:W3CDTF">2021-02-09T19:58:00Z</dcterms:created>
  <dcterms:modified xsi:type="dcterms:W3CDTF">2021-02-09T19:58:00Z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