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4A5" w:rsidRPr="006A14A5" w:rsidRDefault="00CA43B8" w:rsidP="006A14A5">
      <w:pPr>
        <w:pBdr>
          <w:bottom w:val="single" w:sz="8" w:space="14" w:color="4F81BD"/>
        </w:pBdr>
        <w:spacing w:before="1560" w:after="300" w:line="240" w:lineRule="auto"/>
        <w:contextualSpacing/>
        <w:jc w:val="center"/>
        <w:rPr>
          <w:rFonts w:ascii="Cambria" w:eastAsia="Times New Roman" w:hAnsi="Cambria" w:cs="Calibri"/>
          <w:b/>
          <w:color w:val="17365D"/>
          <w:spacing w:val="5"/>
          <w:kern w:val="28"/>
          <w:sz w:val="52"/>
          <w:szCs w:val="52"/>
        </w:rPr>
      </w:pPr>
      <w:r>
        <w:rPr>
          <w:rFonts w:ascii="Cambria" w:eastAsia="Times New Roman" w:hAnsi="Cambria" w:cs="Calibri"/>
          <w:b/>
          <w:noProof/>
          <w:color w:val="17365D"/>
          <w:spacing w:val="5"/>
          <w:kern w:val="28"/>
          <w:sz w:val="52"/>
          <w:szCs w:val="52"/>
        </w:rPr>
        <w:drawing>
          <wp:inline distT="0" distB="0" distL="0" distR="0" wp14:anchorId="2DA13D22">
            <wp:extent cx="1621790" cy="1615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1615440"/>
                    </a:xfrm>
                    <a:prstGeom prst="rect">
                      <a:avLst/>
                    </a:prstGeom>
                    <a:noFill/>
                  </pic:spPr>
                </pic:pic>
              </a:graphicData>
            </a:graphic>
          </wp:inline>
        </w:drawing>
      </w:r>
    </w:p>
    <w:p w:rsidR="00014C4C" w:rsidRDefault="00014C4C" w:rsidP="006A14A5">
      <w:pPr>
        <w:pBdr>
          <w:bottom w:val="single" w:sz="8" w:space="14" w:color="4F81BD"/>
        </w:pBdr>
        <w:spacing w:before="1560" w:after="300" w:line="240" w:lineRule="auto"/>
        <w:contextualSpacing/>
        <w:jc w:val="center"/>
        <w:rPr>
          <w:rFonts w:ascii="Arial" w:eastAsia="Times New Roman" w:hAnsi="Arial" w:cs="Arial"/>
          <w:b/>
          <w:color w:val="17365D"/>
          <w:spacing w:val="5"/>
          <w:kern w:val="28"/>
          <w:sz w:val="52"/>
          <w:szCs w:val="52"/>
        </w:rPr>
      </w:pPr>
    </w:p>
    <w:p w:rsidR="006A14A5" w:rsidRPr="006A14A5" w:rsidRDefault="00014C4C" w:rsidP="006A14A5">
      <w:pPr>
        <w:pBdr>
          <w:bottom w:val="single" w:sz="8" w:space="14" w:color="4F81BD"/>
        </w:pBdr>
        <w:spacing w:before="1560" w:after="300" w:line="240" w:lineRule="auto"/>
        <w:contextualSpacing/>
        <w:jc w:val="center"/>
        <w:rPr>
          <w:rFonts w:ascii="Cambria" w:eastAsia="Times New Roman" w:hAnsi="Cambria" w:cs="Calibri"/>
          <w:color w:val="17365D"/>
          <w:spacing w:val="5"/>
          <w:kern w:val="28"/>
          <w:sz w:val="52"/>
          <w:szCs w:val="52"/>
        </w:rPr>
      </w:pPr>
      <w:r>
        <w:rPr>
          <w:rFonts w:ascii="Arial" w:eastAsia="Times New Roman" w:hAnsi="Arial" w:cs="Arial"/>
          <w:b/>
          <w:color w:val="17365D"/>
          <w:spacing w:val="5"/>
          <w:kern w:val="28"/>
          <w:sz w:val="52"/>
          <w:szCs w:val="52"/>
        </w:rPr>
        <w:t>Arizona Mathematics</w:t>
      </w:r>
      <w:r w:rsidR="006A14A5" w:rsidRPr="006A14A5">
        <w:rPr>
          <w:rFonts w:ascii="Arial" w:eastAsia="Times New Roman" w:hAnsi="Arial" w:cs="Arial"/>
          <w:b/>
          <w:color w:val="17365D"/>
          <w:spacing w:val="5"/>
          <w:kern w:val="28"/>
          <w:sz w:val="52"/>
          <w:szCs w:val="52"/>
        </w:rPr>
        <w:t xml:space="preserve"> Standards</w:t>
      </w:r>
      <w:r>
        <w:rPr>
          <w:rFonts w:ascii="Cambria" w:eastAsia="Times New Roman" w:hAnsi="Cambria" w:cs="Calibri"/>
          <w:color w:val="17365D"/>
          <w:spacing w:val="5"/>
          <w:kern w:val="28"/>
          <w:sz w:val="52"/>
          <w:szCs w:val="52"/>
        </w:rPr>
        <w:t xml:space="preserve"> </w:t>
      </w:r>
    </w:p>
    <w:p w:rsidR="006A14A5" w:rsidRPr="006A14A5" w:rsidRDefault="006A14A5" w:rsidP="006A14A5">
      <w:pPr>
        <w:spacing w:after="120"/>
        <w:jc w:val="center"/>
        <w:outlineLvl w:val="1"/>
        <w:rPr>
          <w:rFonts w:ascii="Arial" w:eastAsia="Times New Roman" w:hAnsi="Arial" w:cs="Arial"/>
          <w:color w:val="17365D"/>
          <w:sz w:val="52"/>
          <w:szCs w:val="52"/>
        </w:rPr>
      </w:pPr>
      <w:bookmarkStart w:id="0" w:name="_Toc332119775"/>
      <w:bookmarkStart w:id="1" w:name="_Toc332119527"/>
      <w:bookmarkStart w:id="2" w:name="_Toc332118580"/>
      <w:bookmarkStart w:id="3" w:name="_Toc332114106"/>
      <w:bookmarkStart w:id="4" w:name="_Toc331428476"/>
      <w:bookmarkStart w:id="5" w:name="_Toc331413785"/>
      <w:r w:rsidRPr="006A14A5">
        <w:rPr>
          <w:rFonts w:ascii="Arial" w:eastAsia="Times New Roman" w:hAnsi="Arial" w:cs="Arial"/>
          <w:color w:val="17365D"/>
          <w:sz w:val="52"/>
          <w:szCs w:val="52"/>
        </w:rPr>
        <w:t>First Grade</w:t>
      </w:r>
    </w:p>
    <w:bookmarkEnd w:id="0"/>
    <w:bookmarkEnd w:id="1"/>
    <w:bookmarkEnd w:id="2"/>
    <w:bookmarkEnd w:id="3"/>
    <w:bookmarkEnd w:id="4"/>
    <w:bookmarkEnd w:id="5"/>
    <w:p w:rsidR="00B1604F" w:rsidRDefault="00B1604F"/>
    <w:p w:rsidR="006A14A5" w:rsidRDefault="006A14A5"/>
    <w:p w:rsidR="006A14A5" w:rsidRDefault="006A14A5"/>
    <w:p w:rsidR="00014C4C" w:rsidRDefault="006A14A5" w:rsidP="00014C4C">
      <w:pPr>
        <w:spacing w:before="1200" w:after="0" w:line="240" w:lineRule="auto"/>
        <w:jc w:val="center"/>
        <w:rPr>
          <w:rFonts w:ascii="Calibri" w:hAnsi="Calibri" w:cs="Calibri"/>
          <w:b/>
          <w:bCs/>
          <w:sz w:val="36"/>
          <w:szCs w:val="52"/>
        </w:rPr>
      </w:pPr>
      <w:r w:rsidRPr="006A14A5">
        <w:rPr>
          <w:rFonts w:ascii="Times New Roman" w:eastAsia="Calibri" w:hAnsi="Times New Roman" w:cs="Calibri"/>
          <w:caps/>
          <w:sz w:val="24"/>
          <w:szCs w:val="24"/>
          <w:lang w:val="x-none" w:eastAsia="x-none"/>
        </w:rPr>
        <w:t>Arizona DepaRtment of Education</w:t>
      </w:r>
    </w:p>
    <w:p w:rsidR="006A14A5" w:rsidRPr="00014C4C" w:rsidRDefault="006A14A5" w:rsidP="00014C4C">
      <w:pPr>
        <w:spacing w:after="0" w:line="240" w:lineRule="auto"/>
        <w:jc w:val="center"/>
        <w:rPr>
          <w:rFonts w:ascii="Calibri" w:hAnsi="Calibri" w:cs="Calibri"/>
          <w:b/>
          <w:bCs/>
          <w:sz w:val="36"/>
          <w:szCs w:val="52"/>
        </w:rPr>
      </w:pPr>
      <w:r w:rsidRPr="006A14A5">
        <w:rPr>
          <w:rFonts w:ascii="Calibri" w:eastAsia="Calibri" w:hAnsi="Calibri" w:cs="Calibri"/>
          <w:caps/>
          <w:color w:val="4F81BD"/>
          <w:sz w:val="26"/>
          <w:szCs w:val="26"/>
          <w:lang w:val="x-none" w:eastAsia="x-none"/>
        </w:rPr>
        <w:t>High Academic Standards for Students</w:t>
      </w:r>
    </w:p>
    <w:p w:rsidR="00014C4C" w:rsidRPr="00720577" w:rsidRDefault="00111D2C" w:rsidP="006A14A5">
      <w:pPr>
        <w:keepNext/>
        <w:spacing w:after="0" w:line="240" w:lineRule="auto"/>
        <w:jc w:val="center"/>
        <w:outlineLvl w:val="0"/>
        <w:rPr>
          <w:rFonts w:eastAsia="Calibri" w:cs="Calibri"/>
          <w:sz w:val="24"/>
          <w:szCs w:val="24"/>
          <w:lang w:eastAsia="x-none"/>
        </w:rPr>
      </w:pPr>
      <w:r>
        <w:rPr>
          <w:rFonts w:eastAsia="Calibri" w:cs="Calibri"/>
          <w:sz w:val="24"/>
          <w:szCs w:val="24"/>
          <w:lang w:eastAsia="x-none"/>
        </w:rPr>
        <w:t>December</w:t>
      </w:r>
      <w:r w:rsidR="00720577" w:rsidRPr="00720577">
        <w:rPr>
          <w:rFonts w:eastAsia="Calibri" w:cs="Calibri"/>
          <w:sz w:val="24"/>
          <w:szCs w:val="24"/>
          <w:lang w:eastAsia="x-none"/>
        </w:rPr>
        <w:t xml:space="preserve"> 2016</w:t>
      </w:r>
    </w:p>
    <w:p w:rsidR="006A14A5" w:rsidRDefault="006A14A5" w:rsidP="006A14A5">
      <w:pPr>
        <w:keepNext/>
        <w:spacing w:after="0" w:line="240" w:lineRule="auto"/>
        <w:jc w:val="center"/>
        <w:outlineLvl w:val="0"/>
        <w:rPr>
          <w:rFonts w:ascii="Calibri" w:eastAsia="Calibri" w:hAnsi="Calibri" w:cs="Calibri"/>
          <w:caps/>
          <w:color w:val="4F81BD"/>
          <w:sz w:val="26"/>
          <w:szCs w:val="26"/>
          <w:lang w:eastAsia="x-none"/>
        </w:rPr>
      </w:pPr>
    </w:p>
    <w:p w:rsidR="006A14A5" w:rsidRPr="006A14A5" w:rsidRDefault="006A14A5" w:rsidP="006A14A5">
      <w:pPr>
        <w:keepNext/>
        <w:spacing w:after="0" w:line="240" w:lineRule="auto"/>
        <w:jc w:val="center"/>
        <w:outlineLvl w:val="0"/>
        <w:rPr>
          <w:rFonts w:ascii="Times New Roman" w:eastAsia="Times New Roman" w:hAnsi="Times New Roman" w:cs="Times New Roman"/>
          <w:b/>
          <w:bCs/>
          <w:caps/>
          <w:sz w:val="24"/>
          <w:szCs w:val="24"/>
          <w:lang w:eastAsia="x-none"/>
        </w:rPr>
      </w:pPr>
    </w:p>
    <w:p w:rsidR="006A14A5" w:rsidRDefault="006A14A5"/>
    <w:p w:rsidR="00111D2C" w:rsidRPr="006A14A5" w:rsidRDefault="00111D2C" w:rsidP="00111D2C">
      <w:pPr>
        <w:pBdr>
          <w:bottom w:val="single" w:sz="8" w:space="4" w:color="4F81BD"/>
        </w:pBdr>
        <w:spacing w:after="120" w:line="240" w:lineRule="auto"/>
        <w:contextualSpacing/>
        <w:rPr>
          <w:rFonts w:eastAsia="Times New Roman" w:cs="Calibri"/>
          <w:b/>
          <w:bCs/>
          <w:color w:val="17365D"/>
          <w:spacing w:val="5"/>
          <w:kern w:val="28"/>
          <w:sz w:val="32"/>
          <w:szCs w:val="32"/>
        </w:rPr>
      </w:pPr>
      <w:r w:rsidRPr="006A14A5">
        <w:rPr>
          <w:rFonts w:eastAsia="Times New Roman" w:cs="Calibri"/>
          <w:color w:val="17365D"/>
          <w:spacing w:val="5"/>
          <w:kern w:val="28"/>
          <w:sz w:val="32"/>
          <w:szCs w:val="32"/>
        </w:rPr>
        <w:lastRenderedPageBreak/>
        <w:t xml:space="preserve">First Grade: </w:t>
      </w:r>
      <w:r>
        <w:rPr>
          <w:rFonts w:eastAsia="Times New Roman" w:cs="Calibri"/>
          <w:color w:val="17365D"/>
          <w:spacing w:val="5"/>
          <w:kern w:val="28"/>
          <w:sz w:val="32"/>
          <w:szCs w:val="32"/>
        </w:rPr>
        <w:t>Overview</w:t>
      </w:r>
      <w:r w:rsidRPr="006A14A5">
        <w:rPr>
          <w:rFonts w:eastAsia="Times New Roman" w:cs="Calibri"/>
          <w:color w:val="17365D"/>
          <w:spacing w:val="5"/>
          <w:kern w:val="28"/>
          <w:sz w:val="32"/>
          <w:szCs w:val="32"/>
        </w:rPr>
        <w:t xml:space="preserve"> </w:t>
      </w:r>
    </w:p>
    <w:p w:rsidR="00111D2C" w:rsidRPr="006A14A5" w:rsidRDefault="00111D2C" w:rsidP="00111D2C">
      <w:pPr>
        <w:spacing w:after="0" w:line="240" w:lineRule="auto"/>
        <w:rPr>
          <w:rFonts w:ascii="Calibri" w:eastAsia="Times New Roman" w:hAnsi="Calibri" w:cs="Calibri"/>
          <w:b/>
          <w:sz w:val="24"/>
        </w:rPr>
      </w:pPr>
      <w:r w:rsidRPr="006A14A5">
        <w:rPr>
          <w:rFonts w:ascii="Calibri" w:eastAsia="Times New Roman" w:hAnsi="Calibri" w:cs="Calibri"/>
          <w:b/>
          <w:sz w:val="24"/>
        </w:rPr>
        <w:t>More learning time should be devoted to working with whole numbers than to other topics.</w:t>
      </w:r>
    </w:p>
    <w:p w:rsidR="00111D2C" w:rsidRPr="004A02A9" w:rsidRDefault="00111D2C" w:rsidP="00111D2C">
      <w:pPr>
        <w:pStyle w:val="ListParagraph"/>
        <w:spacing w:after="0" w:line="240" w:lineRule="auto"/>
        <w:ind w:left="360"/>
        <w:rPr>
          <w:rFonts w:ascii="Calibri" w:eastAsia="Times New Roman" w:hAnsi="Calibri" w:cs="Calibri"/>
          <w:b/>
          <w:sz w:val="12"/>
          <w:szCs w:val="12"/>
        </w:rPr>
      </w:pPr>
    </w:p>
    <w:p w:rsidR="00111D2C" w:rsidRDefault="00111D2C" w:rsidP="00111D2C">
      <w:pPr>
        <w:pStyle w:val="ListParagraph"/>
        <w:numPr>
          <w:ilvl w:val="0"/>
          <w:numId w:val="5"/>
        </w:numPr>
        <w:spacing w:after="0" w:line="240" w:lineRule="auto"/>
        <w:rPr>
          <w:rFonts w:ascii="Calibri" w:eastAsia="Times New Roman" w:hAnsi="Calibri" w:cs="Calibri"/>
          <w:b/>
          <w:sz w:val="24"/>
        </w:rPr>
      </w:pPr>
      <w:r w:rsidRPr="00111D2C">
        <w:rPr>
          <w:rFonts w:ascii="Calibri" w:eastAsia="Times New Roman" w:hAnsi="Calibri" w:cs="Calibri"/>
          <w:b/>
          <w:sz w:val="24"/>
        </w:rPr>
        <w:t>Develop understanding of addition, subtraction, and strategies for addition and subtraction within 20.</w:t>
      </w:r>
    </w:p>
    <w:p w:rsidR="00111D2C" w:rsidRPr="00111D2C" w:rsidRDefault="00111D2C" w:rsidP="00111D2C">
      <w:pPr>
        <w:pStyle w:val="ListParagraph"/>
        <w:numPr>
          <w:ilvl w:val="0"/>
          <w:numId w:val="5"/>
        </w:numPr>
        <w:spacing w:after="0" w:line="240" w:lineRule="auto"/>
        <w:rPr>
          <w:rFonts w:ascii="Calibri" w:eastAsia="Times New Roman" w:hAnsi="Calibri" w:cs="Calibri"/>
          <w:b/>
          <w:sz w:val="24"/>
        </w:rPr>
      </w:pPr>
      <w:r w:rsidRPr="00111D2C">
        <w:rPr>
          <w:rFonts w:ascii="Calibri" w:eastAsia="Times New Roman" w:hAnsi="Calibri" w:cs="Calibri"/>
          <w:b/>
          <w:sz w:val="24"/>
        </w:rPr>
        <w:t>Develop competency of whole number relationships and place value, incl</w:t>
      </w:r>
      <w:r>
        <w:rPr>
          <w:rFonts w:ascii="Calibri" w:eastAsia="Times New Roman" w:hAnsi="Calibri" w:cs="Calibri"/>
          <w:b/>
          <w:sz w:val="24"/>
        </w:rPr>
        <w:t xml:space="preserve">uding grouping in </w:t>
      </w:r>
      <w:proofErr w:type="spellStart"/>
      <w:r>
        <w:rPr>
          <w:rFonts w:ascii="Calibri" w:eastAsia="Times New Roman" w:hAnsi="Calibri" w:cs="Calibri"/>
          <w:b/>
          <w:sz w:val="24"/>
        </w:rPr>
        <w:t>tens</w:t>
      </w:r>
      <w:proofErr w:type="spellEnd"/>
      <w:r>
        <w:rPr>
          <w:rFonts w:ascii="Calibri" w:eastAsia="Times New Roman" w:hAnsi="Calibri" w:cs="Calibri"/>
          <w:b/>
          <w:sz w:val="24"/>
        </w:rPr>
        <w:t xml:space="preserve"> and ones through 100</w:t>
      </w:r>
    </w:p>
    <w:p w:rsidR="00111D2C" w:rsidRDefault="00111D2C" w:rsidP="00111D2C">
      <w:pPr>
        <w:pStyle w:val="ListParagraph"/>
        <w:numPr>
          <w:ilvl w:val="0"/>
          <w:numId w:val="5"/>
        </w:numPr>
        <w:spacing w:after="0" w:line="240" w:lineRule="auto"/>
        <w:rPr>
          <w:rFonts w:ascii="Calibri" w:eastAsia="Times New Roman" w:hAnsi="Calibri" w:cs="Calibri"/>
          <w:b/>
          <w:sz w:val="24"/>
        </w:rPr>
      </w:pPr>
      <w:r w:rsidRPr="00111D2C">
        <w:rPr>
          <w:rFonts w:ascii="Calibri" w:eastAsia="Times New Roman" w:hAnsi="Calibri" w:cs="Calibri"/>
          <w:b/>
          <w:sz w:val="24"/>
        </w:rPr>
        <w:t>Develop understanding of linear measurement.</w:t>
      </w:r>
    </w:p>
    <w:p w:rsidR="00111D2C" w:rsidRPr="00111D2C" w:rsidRDefault="00111D2C" w:rsidP="00111D2C">
      <w:pPr>
        <w:pStyle w:val="ListParagraph"/>
        <w:spacing w:after="0" w:line="240" w:lineRule="auto"/>
        <w:ind w:left="360"/>
        <w:rPr>
          <w:rFonts w:ascii="Calibri" w:eastAsia="Times New Roman" w:hAnsi="Calibri" w:cs="Calibri"/>
          <w:b/>
          <w:sz w:val="24"/>
        </w:rPr>
      </w:pPr>
    </w:p>
    <w:p w:rsidR="00111D2C" w:rsidRDefault="00111D2C" w:rsidP="00111D2C">
      <w:pPr>
        <w:pStyle w:val="ListParagraph"/>
        <w:numPr>
          <w:ilvl w:val="0"/>
          <w:numId w:val="6"/>
        </w:numPr>
        <w:tabs>
          <w:tab w:val="left" w:pos="270"/>
        </w:tabs>
        <w:spacing w:after="120" w:line="240" w:lineRule="auto"/>
        <w:rPr>
          <w:rFonts w:ascii="Calibri" w:eastAsia="Times New Roman" w:hAnsi="Calibri" w:cs="Calibri"/>
          <w:sz w:val="24"/>
        </w:rPr>
      </w:pPr>
      <w:r>
        <w:rPr>
          <w:rFonts w:ascii="Calibri" w:eastAsia="Times New Roman" w:hAnsi="Calibri" w:cs="Calibri"/>
          <w:sz w:val="24"/>
        </w:rPr>
        <w:t xml:space="preserve">  </w:t>
      </w:r>
      <w:r w:rsidRPr="00111D2C">
        <w:rPr>
          <w:rFonts w:ascii="Calibri" w:eastAsia="Times New Roman" w:hAnsi="Calibri" w:cs="Calibri"/>
          <w:sz w:val="24"/>
        </w:rPr>
        <w:t>Students develop strategies for adding and subtracting whole numbers. They use a variety of models to represent add-to, take-from, put-together, take-apart, and compare situations to develop meaning for the operations of addition and subtraction (</w:t>
      </w:r>
      <w:r w:rsidRPr="00111D2C">
        <w:rPr>
          <w:rFonts w:ascii="Calibri" w:eastAsia="Times New Roman" w:hAnsi="Calibri" w:cs="Calibri"/>
          <w:i/>
          <w:sz w:val="24"/>
        </w:rPr>
        <w:t>Table 1</w:t>
      </w:r>
      <w:r w:rsidRPr="00111D2C">
        <w:rPr>
          <w:rFonts w:ascii="Calibri" w:eastAsia="Times New Roman" w:hAnsi="Calibri" w:cs="Calibri"/>
          <w:sz w:val="24"/>
        </w:rPr>
        <w:t xml:space="preserve">). Students understand connections between counting and addition and subtraction. They use properties of addition </w:t>
      </w:r>
      <w:r>
        <w:rPr>
          <w:rFonts w:ascii="Calibri" w:eastAsia="Times New Roman" w:hAnsi="Calibri" w:cs="Calibri"/>
          <w:sz w:val="24"/>
        </w:rPr>
        <w:t>with</w:t>
      </w:r>
      <w:r w:rsidRPr="00111D2C">
        <w:rPr>
          <w:rFonts w:ascii="Calibri" w:eastAsia="Times New Roman" w:hAnsi="Calibri" w:cs="Calibri"/>
          <w:sz w:val="24"/>
        </w:rPr>
        <w:t xml:space="preserve"> whole numbers to solve addition and subtraction problems through 20. By comparing a variety of solution strategies, children build their understanding of the relationship between addition and subtraction.</w:t>
      </w:r>
    </w:p>
    <w:p w:rsidR="00111D2C" w:rsidRPr="00111D2C" w:rsidRDefault="00111D2C" w:rsidP="00111D2C">
      <w:pPr>
        <w:pStyle w:val="ListParagraph"/>
        <w:tabs>
          <w:tab w:val="left" w:pos="270"/>
        </w:tabs>
        <w:spacing w:after="120" w:line="240" w:lineRule="auto"/>
        <w:ind w:left="360"/>
        <w:rPr>
          <w:rFonts w:ascii="Calibri" w:eastAsia="Times New Roman" w:hAnsi="Calibri" w:cs="Calibri"/>
          <w:sz w:val="12"/>
          <w:szCs w:val="12"/>
        </w:rPr>
      </w:pPr>
    </w:p>
    <w:p w:rsidR="00111D2C" w:rsidRDefault="00111D2C" w:rsidP="00111D2C">
      <w:pPr>
        <w:pStyle w:val="ListParagraph"/>
        <w:numPr>
          <w:ilvl w:val="0"/>
          <w:numId w:val="6"/>
        </w:numPr>
        <w:tabs>
          <w:tab w:val="left" w:pos="270"/>
        </w:tabs>
        <w:spacing w:after="120" w:line="240" w:lineRule="auto"/>
        <w:rPr>
          <w:rFonts w:ascii="Calibri" w:eastAsia="Times New Roman" w:hAnsi="Calibri" w:cs="Calibri"/>
          <w:sz w:val="24"/>
        </w:rPr>
      </w:pPr>
      <w:r>
        <w:rPr>
          <w:rFonts w:ascii="Calibri" w:eastAsia="Times New Roman" w:hAnsi="Calibri" w:cs="Calibri"/>
          <w:sz w:val="24"/>
        </w:rPr>
        <w:t xml:space="preserve">  </w:t>
      </w:r>
      <w:r w:rsidRPr="006A14A5">
        <w:rPr>
          <w:rFonts w:ascii="Calibri" w:eastAsia="Times New Roman" w:hAnsi="Calibri" w:cs="Calibri"/>
          <w:sz w:val="24"/>
        </w:rPr>
        <w:t xml:space="preserve">Students </w:t>
      </w:r>
      <w:r>
        <w:rPr>
          <w:rFonts w:ascii="Calibri" w:eastAsia="Times New Roman" w:hAnsi="Calibri" w:cs="Calibri"/>
          <w:sz w:val="24"/>
        </w:rPr>
        <w:t>work with</w:t>
      </w:r>
      <w:r w:rsidRPr="006A14A5">
        <w:rPr>
          <w:rFonts w:ascii="Calibri" w:eastAsia="Times New Roman" w:hAnsi="Calibri" w:cs="Calibri"/>
          <w:sz w:val="24"/>
        </w:rPr>
        <w:t xml:space="preserve"> whole numbers between 10 an</w:t>
      </w:r>
      <w:r>
        <w:rPr>
          <w:rFonts w:ascii="Calibri" w:eastAsia="Times New Roman" w:hAnsi="Calibri" w:cs="Calibri"/>
          <w:sz w:val="24"/>
        </w:rPr>
        <w:t xml:space="preserve">d 100 in terms of tens and ones. </w:t>
      </w:r>
      <w:r w:rsidRPr="006A14A5">
        <w:rPr>
          <w:rFonts w:ascii="Calibri" w:eastAsia="Times New Roman" w:hAnsi="Calibri" w:cs="Calibri"/>
          <w:sz w:val="24"/>
        </w:rPr>
        <w:t>Through activities that build number sense</w:t>
      </w:r>
      <w:r>
        <w:rPr>
          <w:rFonts w:ascii="Calibri" w:eastAsia="Times New Roman" w:hAnsi="Calibri" w:cs="Calibri"/>
          <w:sz w:val="24"/>
        </w:rPr>
        <w:t xml:space="preserve"> and place value</w:t>
      </w:r>
      <w:r w:rsidRPr="006A14A5">
        <w:rPr>
          <w:rFonts w:ascii="Calibri" w:eastAsia="Times New Roman" w:hAnsi="Calibri" w:cs="Calibri"/>
          <w:sz w:val="24"/>
        </w:rPr>
        <w:t>, they understand the order of the counting sequence, compare whole numbers through 100, and model addition and subtraction situations.  Students develop, discuss, and use efficient, accurate, and flexible strategies to add within 100 and subtract multiples of 10.</w:t>
      </w:r>
    </w:p>
    <w:p w:rsidR="00111D2C" w:rsidRPr="00111D2C" w:rsidRDefault="00111D2C" w:rsidP="00111D2C">
      <w:pPr>
        <w:pStyle w:val="ListParagraph"/>
        <w:rPr>
          <w:rFonts w:ascii="Calibri" w:eastAsia="Times New Roman" w:hAnsi="Calibri" w:cs="Calibri"/>
          <w:sz w:val="12"/>
          <w:szCs w:val="12"/>
        </w:rPr>
      </w:pPr>
    </w:p>
    <w:p w:rsidR="00111D2C" w:rsidRPr="00111D2C" w:rsidRDefault="00111D2C" w:rsidP="00111D2C">
      <w:pPr>
        <w:pStyle w:val="ListParagraph"/>
        <w:numPr>
          <w:ilvl w:val="0"/>
          <w:numId w:val="6"/>
        </w:numPr>
        <w:tabs>
          <w:tab w:val="left" w:pos="270"/>
        </w:tabs>
        <w:spacing w:after="120" w:line="240" w:lineRule="auto"/>
        <w:rPr>
          <w:rFonts w:ascii="Calibri" w:eastAsia="Times New Roman" w:hAnsi="Calibri" w:cs="Calibri"/>
          <w:sz w:val="24"/>
        </w:rPr>
      </w:pPr>
      <w:r>
        <w:rPr>
          <w:rFonts w:ascii="Calibri" w:eastAsia="Times New Roman" w:hAnsi="Calibri" w:cs="Calibri"/>
          <w:sz w:val="24"/>
        </w:rPr>
        <w:t xml:space="preserve">  </w:t>
      </w:r>
      <w:r w:rsidRPr="006A14A5">
        <w:rPr>
          <w:rFonts w:ascii="Calibri" w:eastAsia="Times New Roman" w:hAnsi="Calibri" w:cs="Calibri"/>
          <w:sz w:val="24"/>
        </w:rPr>
        <w:t>Students develop an understanding of the meaning and processes of measurement, including iteration (finding the length of an object with repeated equal-sized units) and for indirect measurement (comparing the length of two objects using a third object).</w:t>
      </w:r>
    </w:p>
    <w:p w:rsidR="00111D2C" w:rsidRPr="00111D2C" w:rsidRDefault="00111D2C" w:rsidP="00111D2C">
      <w:pPr>
        <w:tabs>
          <w:tab w:val="left" w:pos="0"/>
        </w:tabs>
        <w:spacing w:after="0" w:line="240" w:lineRule="auto"/>
        <w:rPr>
          <w:rFonts w:ascii="Times New Roman" w:eastAsia="Times New Roman" w:hAnsi="Times New Roman" w:cs="Times New Roman"/>
          <w:b/>
          <w:sz w:val="28"/>
          <w:szCs w:val="24"/>
        </w:rPr>
      </w:pPr>
      <w:r w:rsidRPr="00111D2C">
        <w:rPr>
          <w:rFonts w:cs="Arial"/>
          <w:b/>
          <w:i/>
          <w:sz w:val="24"/>
        </w:rPr>
        <w:t>The Standards for Mathematical Practice complement the content standards so that students</w:t>
      </w:r>
      <w:r w:rsidRPr="00111D2C">
        <w:rPr>
          <w:rFonts w:cs="Arial"/>
          <w:b/>
          <w:i/>
          <w:spacing w:val="-7"/>
          <w:sz w:val="24"/>
        </w:rPr>
        <w:t xml:space="preserve"> </w:t>
      </w:r>
      <w:r w:rsidRPr="00111D2C">
        <w:rPr>
          <w:rFonts w:cs="Arial"/>
          <w:b/>
          <w:i/>
          <w:sz w:val="24"/>
        </w:rPr>
        <w:t>increasingly engage with the subject matter as they grow in mathematical maturity and expertise throughout the elementary, middle, and high school</w:t>
      </w:r>
      <w:r w:rsidRPr="00111D2C">
        <w:rPr>
          <w:rFonts w:cs="Arial"/>
          <w:b/>
          <w:i/>
          <w:spacing w:val="-5"/>
          <w:sz w:val="24"/>
        </w:rPr>
        <w:t xml:space="preserve"> </w:t>
      </w:r>
      <w:r w:rsidRPr="00111D2C">
        <w:rPr>
          <w:rFonts w:cs="Arial"/>
          <w:b/>
          <w:i/>
          <w:sz w:val="24"/>
        </w:rPr>
        <w:t>years.</w:t>
      </w:r>
    </w:p>
    <w:p w:rsidR="00111D2C" w:rsidRPr="003038AF" w:rsidRDefault="00111D2C" w:rsidP="006A14A5">
      <w:pPr>
        <w:pBdr>
          <w:bottom w:val="single" w:sz="8" w:space="4" w:color="4F81BD"/>
        </w:pBdr>
        <w:spacing w:after="480" w:line="240" w:lineRule="auto"/>
        <w:contextualSpacing/>
        <w:rPr>
          <w:rFonts w:eastAsia="Times New Roman" w:cs="Calibri"/>
          <w:color w:val="17365D"/>
          <w:spacing w:val="5"/>
          <w:kern w:val="28"/>
          <w:sz w:val="12"/>
          <w:szCs w:val="12"/>
        </w:rPr>
      </w:pPr>
    </w:p>
    <w:p w:rsidR="00111D2C" w:rsidRPr="00111D2C" w:rsidRDefault="00111D2C" w:rsidP="00111D2C">
      <w:pPr>
        <w:pBdr>
          <w:bottom w:val="single" w:sz="8" w:space="4" w:color="4F81BD"/>
        </w:pBdr>
        <w:spacing w:after="480" w:line="240" w:lineRule="auto"/>
        <w:contextualSpacing/>
        <w:rPr>
          <w:rFonts w:eastAsia="Times New Roman" w:cs="Calibri"/>
          <w:spacing w:val="5"/>
          <w:kern w:val="28"/>
          <w:sz w:val="24"/>
          <w:szCs w:val="24"/>
          <w:u w:val="single"/>
        </w:rPr>
      </w:pPr>
      <w:r w:rsidRPr="00111D2C">
        <w:rPr>
          <w:rFonts w:eastAsia="Times New Roman" w:cs="Calibri"/>
          <w:spacing w:val="5"/>
          <w:kern w:val="28"/>
          <w:sz w:val="24"/>
          <w:szCs w:val="24"/>
          <w:u w:val="single"/>
        </w:rPr>
        <w:t>Content Emphasis of Arizona Mathematics Standards:</w:t>
      </w:r>
    </w:p>
    <w:p w:rsidR="00111D2C" w:rsidRPr="00111D2C" w:rsidRDefault="00111D2C" w:rsidP="00111D2C">
      <w:pPr>
        <w:pBdr>
          <w:bottom w:val="single" w:sz="8" w:space="4" w:color="4F81BD"/>
        </w:pBdr>
        <w:spacing w:after="480" w:line="240" w:lineRule="auto"/>
        <w:contextualSpacing/>
        <w:rPr>
          <w:rFonts w:eastAsia="Times New Roman" w:cs="Calibri"/>
          <w:spacing w:val="5"/>
          <w:kern w:val="28"/>
          <w:sz w:val="12"/>
          <w:szCs w:val="12"/>
          <w:u w:val="single"/>
        </w:rPr>
      </w:pPr>
    </w:p>
    <w:p w:rsidR="00111D2C" w:rsidRDefault="00111D2C" w:rsidP="00111D2C">
      <w:pPr>
        <w:pBdr>
          <w:bottom w:val="single" w:sz="8" w:space="4" w:color="4F81BD"/>
        </w:pBdr>
        <w:spacing w:after="480" w:line="240" w:lineRule="auto"/>
        <w:contextualSpacing/>
        <w:rPr>
          <w:rFonts w:eastAsia="Times New Roman" w:cs="Calibri"/>
          <w:spacing w:val="5"/>
          <w:kern w:val="28"/>
          <w:sz w:val="24"/>
          <w:szCs w:val="24"/>
        </w:rPr>
      </w:pPr>
      <w:r w:rsidRPr="00111D2C">
        <w:rPr>
          <w:rFonts w:eastAsia="Times New Roman" w:cs="Calibri"/>
          <w:spacing w:val="5"/>
          <w:kern w:val="28"/>
          <w:sz w:val="24"/>
          <w:szCs w:val="24"/>
        </w:rPr>
        <w:t xml:space="preserve">The content emphasis provides planning guidance regarding the major and supporting clusters found within the </w:t>
      </w:r>
      <w:r w:rsidR="001D221F">
        <w:rPr>
          <w:rFonts w:eastAsia="Times New Roman" w:cs="Calibri"/>
          <w:spacing w:val="5"/>
          <w:kern w:val="28"/>
          <w:sz w:val="24"/>
          <w:szCs w:val="24"/>
        </w:rPr>
        <w:t>standards. The Major and Supporting C</w:t>
      </w:r>
      <w:r w:rsidRPr="00111D2C">
        <w:rPr>
          <w:rFonts w:eastAsia="Times New Roman" w:cs="Calibri"/>
          <w:spacing w:val="5"/>
          <w:kern w:val="28"/>
          <w:sz w:val="24"/>
          <w:szCs w:val="24"/>
        </w:rPr>
        <w:t xml:space="preserve">lusters align with the Blueprint for </w:t>
      </w:r>
      <w:proofErr w:type="spellStart"/>
      <w:r w:rsidRPr="00111D2C">
        <w:rPr>
          <w:rFonts w:eastAsia="Times New Roman" w:cs="Calibri"/>
          <w:spacing w:val="5"/>
          <w:kern w:val="28"/>
          <w:sz w:val="24"/>
          <w:szCs w:val="24"/>
        </w:rPr>
        <w:t>AzMERIT</w:t>
      </w:r>
      <w:proofErr w:type="spellEnd"/>
      <w:r w:rsidRPr="00111D2C">
        <w:rPr>
          <w:rFonts w:eastAsia="Times New Roman" w:cs="Calibri"/>
          <w:spacing w:val="5"/>
          <w:kern w:val="28"/>
          <w:sz w:val="24"/>
          <w:szCs w:val="24"/>
        </w:rPr>
        <w:t>. Please consider the following designations when planning an instructional scope for the academic year.</w:t>
      </w:r>
    </w:p>
    <w:p w:rsidR="00111D2C" w:rsidRPr="00111D2C" w:rsidRDefault="00111D2C" w:rsidP="00111D2C">
      <w:pPr>
        <w:pBdr>
          <w:bottom w:val="single" w:sz="8" w:space="4" w:color="4F81BD"/>
        </w:pBdr>
        <w:spacing w:after="480" w:line="240" w:lineRule="auto"/>
        <w:contextualSpacing/>
        <w:rPr>
          <w:rFonts w:eastAsia="Times New Roman" w:cs="Calibri"/>
          <w:spacing w:val="5"/>
          <w:kern w:val="28"/>
          <w:sz w:val="8"/>
          <w:szCs w:val="8"/>
        </w:rPr>
      </w:pPr>
    </w:p>
    <w:p w:rsidR="00111D2C" w:rsidRDefault="00111D2C" w:rsidP="00111D2C">
      <w:pPr>
        <w:pBdr>
          <w:bottom w:val="single" w:sz="8" w:space="4" w:color="4F81BD"/>
        </w:pBdr>
        <w:spacing w:after="480" w:line="240" w:lineRule="auto"/>
        <w:contextualSpacing/>
        <w:rPr>
          <w:rFonts w:eastAsia="Times New Roman" w:cs="Calibri"/>
          <w:spacing w:val="5"/>
          <w:kern w:val="28"/>
          <w:sz w:val="24"/>
          <w:szCs w:val="24"/>
        </w:rPr>
      </w:pPr>
      <w:r w:rsidRPr="00111D2C">
        <w:rPr>
          <w:rFonts w:eastAsia="Times New Roman" w:cs="Calibri"/>
          <w:noProof/>
          <w:spacing w:val="5"/>
          <w:kern w:val="28"/>
          <w:sz w:val="24"/>
          <w:szCs w:val="24"/>
        </w:rPr>
        <mc:AlternateContent>
          <mc:Choice Requires="wps">
            <w:drawing>
              <wp:anchor distT="0" distB="0" distL="114300" distR="114300" simplePos="0" relativeHeight="251657216" behindDoc="0" locked="0" layoutInCell="1" allowOverlap="1" wp14:anchorId="20365832" wp14:editId="5FE23E3E">
                <wp:simplePos x="0" y="0"/>
                <wp:positionH relativeFrom="margin">
                  <wp:posOffset>2209165</wp:posOffset>
                </wp:positionH>
                <wp:positionV relativeFrom="paragraph">
                  <wp:posOffset>55880</wp:posOffset>
                </wp:positionV>
                <wp:extent cx="104775" cy="95250"/>
                <wp:effectExtent l="0" t="0" r="28575" b="19050"/>
                <wp:wrapNone/>
                <wp:docPr id="6" name="Oval 6"/>
                <wp:cNvGraphicFramePr/>
                <a:graphic xmlns:a="http://schemas.openxmlformats.org/drawingml/2006/main">
                  <a:graphicData uri="http://schemas.microsoft.com/office/word/2010/wordprocessingShape">
                    <wps:wsp>
                      <wps:cNvSpPr/>
                      <wps:spPr>
                        <a:xfrm flipH="1">
                          <a:off x="0" y="0"/>
                          <a:ext cx="104775" cy="95250"/>
                        </a:xfrm>
                        <a:prstGeom prst="ellips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A9A29" id="Oval 6" o:spid="_x0000_s1026" style="position:absolute;margin-left:173.95pt;margin-top:4.4pt;width:8.25pt;height:7.5pt;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" fillcolor="#c00000" strokecolor="#c00000" strokeweight="2pt">
                <w10:wrap anchorx="margin"/>
              </v:oval>
            </w:pict>
          </mc:Fallback>
        </mc:AlternateContent>
      </w:r>
      <w:r w:rsidRPr="00111D2C">
        <w:rPr>
          <w:rFonts w:eastAsia="Times New Roman" w:cs="Calibri"/>
          <w:spacing w:val="5"/>
          <w:kern w:val="28"/>
          <w:sz w:val="24"/>
          <w:szCs w:val="24"/>
        </w:rPr>
        <w:t xml:space="preserve">Arizona considers </w:t>
      </w:r>
      <w:r w:rsidRPr="00111D2C">
        <w:rPr>
          <w:rFonts w:eastAsia="Times New Roman" w:cs="Calibri"/>
          <w:b/>
          <w:spacing w:val="5"/>
          <w:kern w:val="28"/>
          <w:sz w:val="24"/>
          <w:szCs w:val="24"/>
        </w:rPr>
        <w:t xml:space="preserve">Major Clusters </w:t>
      </w:r>
      <w:r w:rsidRPr="00111D2C">
        <w:rPr>
          <w:rFonts w:eastAsia="Times New Roman" w:cs="Calibri"/>
          <w:spacing w:val="5"/>
          <w:kern w:val="28"/>
          <w:sz w:val="24"/>
          <w:szCs w:val="24"/>
        </w:rPr>
        <w:t xml:space="preserve">      as groups of related standards that require greater emphasis than some of the others due to the depth of the ideas and the time it takes to master these groups of related standards.</w:t>
      </w:r>
    </w:p>
    <w:p w:rsidR="00111D2C" w:rsidRPr="00111D2C" w:rsidRDefault="00111D2C" w:rsidP="00111D2C">
      <w:pPr>
        <w:pBdr>
          <w:bottom w:val="single" w:sz="8" w:space="4" w:color="4F81BD"/>
        </w:pBdr>
        <w:spacing w:after="480" w:line="240" w:lineRule="auto"/>
        <w:contextualSpacing/>
        <w:rPr>
          <w:rFonts w:eastAsia="Times New Roman" w:cs="Calibri"/>
          <w:spacing w:val="5"/>
          <w:kern w:val="28"/>
          <w:sz w:val="8"/>
          <w:szCs w:val="8"/>
        </w:rPr>
      </w:pPr>
    </w:p>
    <w:p w:rsidR="00111D2C" w:rsidRDefault="00111D2C" w:rsidP="006A14A5">
      <w:pPr>
        <w:pBdr>
          <w:bottom w:val="single" w:sz="8" w:space="4" w:color="4F81BD"/>
        </w:pBdr>
        <w:spacing w:after="480" w:line="240" w:lineRule="auto"/>
        <w:contextualSpacing/>
        <w:rPr>
          <w:rFonts w:eastAsia="Times New Roman" w:cs="Calibri"/>
          <w:spacing w:val="5"/>
          <w:kern w:val="28"/>
          <w:sz w:val="24"/>
          <w:szCs w:val="24"/>
        </w:rPr>
      </w:pPr>
      <w:r w:rsidRPr="00111D2C">
        <w:rPr>
          <w:rFonts w:eastAsia="Times New Roman" w:cs="Calibri"/>
          <w:noProof/>
          <w:spacing w:val="5"/>
          <w:kern w:val="28"/>
          <w:sz w:val="24"/>
          <w:szCs w:val="24"/>
        </w:rPr>
        <mc:AlternateContent>
          <mc:Choice Requires="wps">
            <w:drawing>
              <wp:anchor distT="0" distB="0" distL="114300" distR="114300" simplePos="0" relativeHeight="251659264" behindDoc="0" locked="0" layoutInCell="1" allowOverlap="1" wp14:anchorId="057AC6B0" wp14:editId="52251292">
                <wp:simplePos x="0" y="0"/>
                <wp:positionH relativeFrom="margin">
                  <wp:posOffset>2501265</wp:posOffset>
                </wp:positionH>
                <wp:positionV relativeFrom="paragraph">
                  <wp:posOffset>48895</wp:posOffset>
                </wp:positionV>
                <wp:extent cx="123978" cy="106878"/>
                <wp:effectExtent l="0" t="0" r="28575" b="26670"/>
                <wp:wrapNone/>
                <wp:docPr id="26" name="Isosceles Triangle 26"/>
                <wp:cNvGraphicFramePr/>
                <a:graphic xmlns:a="http://schemas.openxmlformats.org/drawingml/2006/main">
                  <a:graphicData uri="http://schemas.microsoft.com/office/word/2010/wordprocessingShape">
                    <wps:wsp>
                      <wps:cNvSpPr/>
                      <wps:spPr>
                        <a:xfrm>
                          <a:off x="0" y="0"/>
                          <a:ext cx="123978" cy="106878"/>
                        </a:xfrm>
                        <a:prstGeom prst="triangle">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CB05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6" type="#_x0000_t5" style="position:absolute;margin-left:196.95pt;margin-top:3.85pt;width:9.75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" fillcolor="#365f91 [2404]" strokecolor="#365f91 [2404]" strokeweight="2pt">
                <w10:wrap anchorx="margin"/>
              </v:shape>
            </w:pict>
          </mc:Fallback>
        </mc:AlternateContent>
      </w:r>
      <w:r w:rsidRPr="00111D2C">
        <w:rPr>
          <w:rFonts w:eastAsia="Times New Roman" w:cs="Calibri"/>
          <w:spacing w:val="5"/>
          <w:kern w:val="28"/>
          <w:sz w:val="24"/>
          <w:szCs w:val="24"/>
        </w:rPr>
        <w:t xml:space="preserve">Arizona considers </w:t>
      </w:r>
      <w:r w:rsidRPr="00111D2C">
        <w:rPr>
          <w:rFonts w:eastAsia="Times New Roman" w:cs="Calibri"/>
          <w:b/>
          <w:spacing w:val="5"/>
          <w:kern w:val="28"/>
          <w:sz w:val="24"/>
          <w:szCs w:val="24"/>
        </w:rPr>
        <w:t xml:space="preserve">Supporting Clusters   </w:t>
      </w:r>
      <w:r w:rsidRPr="00111D2C">
        <w:rPr>
          <w:rFonts w:eastAsia="Times New Roman" w:cs="Calibri"/>
          <w:spacing w:val="5"/>
          <w:kern w:val="28"/>
          <w:sz w:val="24"/>
          <w:szCs w:val="24"/>
        </w:rPr>
        <w:t xml:space="preserve">   as groups of related standards that support standards within the major cluster in and a</w:t>
      </w:r>
      <w:r w:rsidR="001D221F">
        <w:rPr>
          <w:rFonts w:eastAsia="Times New Roman" w:cs="Calibri"/>
          <w:spacing w:val="5"/>
          <w:kern w:val="28"/>
          <w:sz w:val="24"/>
          <w:szCs w:val="24"/>
        </w:rPr>
        <w:t xml:space="preserve">cross grade levels.  </w:t>
      </w:r>
      <w:proofErr w:type="spellStart"/>
      <w:r w:rsidR="001D221F">
        <w:rPr>
          <w:rFonts w:eastAsia="Times New Roman" w:cs="Calibri"/>
          <w:spacing w:val="5"/>
          <w:kern w:val="28"/>
          <w:sz w:val="24"/>
          <w:szCs w:val="24"/>
        </w:rPr>
        <w:t>SupportingC</w:t>
      </w:r>
      <w:r w:rsidRPr="00111D2C">
        <w:rPr>
          <w:rFonts w:eastAsia="Times New Roman" w:cs="Calibri"/>
          <w:spacing w:val="5"/>
          <w:kern w:val="28"/>
          <w:sz w:val="24"/>
          <w:szCs w:val="24"/>
        </w:rPr>
        <w:t>clusters</w:t>
      </w:r>
      <w:proofErr w:type="spellEnd"/>
      <w:r w:rsidRPr="00111D2C">
        <w:rPr>
          <w:rFonts w:eastAsia="Times New Roman" w:cs="Calibri"/>
          <w:spacing w:val="5"/>
          <w:kern w:val="28"/>
          <w:sz w:val="24"/>
          <w:szCs w:val="24"/>
        </w:rPr>
        <w:t xml:space="preserve"> also encompass pre-requisite and e</w:t>
      </w:r>
      <w:r>
        <w:rPr>
          <w:rFonts w:eastAsia="Times New Roman" w:cs="Calibri"/>
          <w:spacing w:val="5"/>
          <w:kern w:val="28"/>
          <w:sz w:val="24"/>
          <w:szCs w:val="24"/>
        </w:rPr>
        <w:t>xtension of grade level content</w:t>
      </w:r>
    </w:p>
    <w:p w:rsidR="003038AF" w:rsidRPr="003038AF" w:rsidRDefault="003038AF" w:rsidP="006A14A5">
      <w:pPr>
        <w:pBdr>
          <w:bottom w:val="single" w:sz="8" w:space="4" w:color="4F81BD"/>
        </w:pBdr>
        <w:spacing w:after="480" w:line="240" w:lineRule="auto"/>
        <w:contextualSpacing/>
        <w:rPr>
          <w:rFonts w:eastAsia="Times New Roman" w:cs="Calibri"/>
          <w:spacing w:val="5"/>
          <w:kern w:val="28"/>
          <w:sz w:val="8"/>
          <w:szCs w:val="8"/>
        </w:rPr>
      </w:pPr>
    </w:p>
    <w:p w:rsidR="00111D2C" w:rsidRPr="004A02A9" w:rsidRDefault="00111D2C" w:rsidP="00111D2C">
      <w:pPr>
        <w:pBdr>
          <w:bottom w:val="single" w:sz="8" w:space="4" w:color="4F81BD"/>
        </w:pBdr>
        <w:spacing w:after="120" w:line="240" w:lineRule="auto"/>
        <w:contextualSpacing/>
        <w:rPr>
          <w:rFonts w:eastAsia="Times New Roman" w:cs="Calibri"/>
          <w:b/>
          <w:bCs/>
          <w:i/>
          <w:spacing w:val="5"/>
          <w:kern w:val="28"/>
          <w:sz w:val="24"/>
        </w:rPr>
      </w:pPr>
      <w:r w:rsidRPr="004A02A9">
        <w:rPr>
          <w:rFonts w:eastAsia="Times New Roman" w:cs="Calibri"/>
          <w:b/>
          <w:i/>
          <w:spacing w:val="5"/>
          <w:kern w:val="28"/>
          <w:sz w:val="24"/>
        </w:rPr>
        <w:t xml:space="preserve">Arizona is suggesting instructional time encompass a range of at least 65%-75% for Major Clusters and a range of 25%-35% for Supporting Cluster instruction. See </w:t>
      </w:r>
      <w:hyperlink r:id="rId8" w:history="1">
        <w:r w:rsidRPr="004A02A9">
          <w:rPr>
            <w:rStyle w:val="Hyperlink"/>
            <w:rFonts w:eastAsia="Times New Roman" w:cs="Calibri"/>
            <w:b/>
            <w:i/>
            <w:color w:val="auto"/>
            <w:spacing w:val="5"/>
            <w:kern w:val="28"/>
            <w:sz w:val="24"/>
          </w:rPr>
          <w:t>introduction</w:t>
        </w:r>
      </w:hyperlink>
      <w:r w:rsidRPr="004A02A9">
        <w:rPr>
          <w:rFonts w:eastAsia="Times New Roman" w:cs="Calibri"/>
          <w:b/>
          <w:i/>
          <w:spacing w:val="5"/>
          <w:kern w:val="28"/>
          <w:sz w:val="24"/>
        </w:rPr>
        <w:t>, page 12 for more information.</w:t>
      </w:r>
    </w:p>
    <w:p w:rsidR="00886A20" w:rsidRDefault="00886A20" w:rsidP="006A14A5">
      <w:pPr>
        <w:pBdr>
          <w:bottom w:val="single" w:sz="8" w:space="4" w:color="4F81BD"/>
        </w:pBdr>
        <w:spacing w:after="480" w:line="240" w:lineRule="auto"/>
        <w:contextualSpacing/>
        <w:rPr>
          <w:rFonts w:eastAsia="Times New Roman" w:cs="Calibri"/>
          <w:color w:val="17365D"/>
          <w:spacing w:val="5"/>
          <w:kern w:val="28"/>
          <w:sz w:val="32"/>
          <w:szCs w:val="32"/>
        </w:rPr>
      </w:pPr>
    </w:p>
    <w:p w:rsidR="006A14A5" w:rsidRDefault="006A14A5" w:rsidP="006A14A5">
      <w:pPr>
        <w:pBdr>
          <w:bottom w:val="single" w:sz="8" w:space="4" w:color="4F81BD"/>
        </w:pBdr>
        <w:spacing w:after="480" w:line="240" w:lineRule="auto"/>
        <w:contextualSpacing/>
        <w:rPr>
          <w:rFonts w:eastAsia="Times New Roman" w:cs="Calibri"/>
          <w:color w:val="17365D"/>
          <w:spacing w:val="5"/>
          <w:kern w:val="28"/>
          <w:sz w:val="32"/>
          <w:szCs w:val="32"/>
        </w:rPr>
      </w:pPr>
      <w:r w:rsidRPr="006A14A5">
        <w:rPr>
          <w:rFonts w:eastAsia="Times New Roman" w:cs="Calibri"/>
          <w:color w:val="17365D"/>
          <w:spacing w:val="5"/>
          <w:kern w:val="28"/>
          <w:sz w:val="32"/>
          <w:szCs w:val="32"/>
        </w:rPr>
        <w:lastRenderedPageBreak/>
        <w:t>First Grade Overview</w:t>
      </w:r>
    </w:p>
    <w:p w:rsidR="00EE74AA" w:rsidRDefault="00EE74AA" w:rsidP="004A02A9">
      <w:pPr>
        <w:pBdr>
          <w:bottom w:val="single" w:sz="8" w:space="4" w:color="4F81BD"/>
        </w:pBdr>
        <w:spacing w:after="480" w:line="240" w:lineRule="auto"/>
        <w:contextualSpacing/>
        <w:rPr>
          <w:rFonts w:eastAsia="Times New Roman" w:cs="Calibri"/>
          <w:color w:val="17365D"/>
          <w:spacing w:val="5"/>
          <w:kern w:val="28"/>
          <w:sz w:val="26"/>
          <w:szCs w:val="26"/>
        </w:rPr>
      </w:pPr>
      <w:r w:rsidRPr="003038AF">
        <w:rPr>
          <w:rFonts w:eastAsia="Times New Roman" w:cs="Calibri"/>
          <w:color w:val="17365D"/>
          <w:spacing w:val="5"/>
          <w:kern w:val="28"/>
          <w:sz w:val="26"/>
          <w:szCs w:val="26"/>
        </w:rPr>
        <w:t xml:space="preserve">Grade level content emphasis indicated by: </w:t>
      </w:r>
      <w:r w:rsidRPr="003038AF">
        <w:rPr>
          <w:rFonts w:eastAsia="Times New Roman" w:cs="Calibri"/>
          <w:noProof/>
          <w:color w:val="17365D"/>
          <w:spacing w:val="5"/>
          <w:kern w:val="28"/>
          <w:sz w:val="26"/>
          <w:szCs w:val="26"/>
        </w:rPr>
        <mc:AlternateContent>
          <mc:Choice Requires="wps">
            <w:drawing>
              <wp:inline distT="0" distB="0" distL="0" distR="0" wp14:anchorId="41F9444A" wp14:editId="12BDB369">
                <wp:extent cx="152400" cy="142875"/>
                <wp:effectExtent l="0" t="0" r="0" b="9525"/>
                <wp:docPr id="1" name="Oval 1"/>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C24EE3C" id="Oval 1"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" fillcolor="#d71920" stroked="f" strokeweight="2pt">
                <w10:anchorlock/>
              </v:oval>
            </w:pict>
          </mc:Fallback>
        </mc:AlternateContent>
      </w:r>
      <w:r w:rsidR="001D221F">
        <w:rPr>
          <w:rFonts w:eastAsia="Times New Roman" w:cs="Calibri"/>
          <w:color w:val="17365D"/>
          <w:spacing w:val="5"/>
          <w:kern w:val="28"/>
          <w:sz w:val="26"/>
          <w:szCs w:val="26"/>
        </w:rPr>
        <w:t xml:space="preserve"> Major C</w:t>
      </w:r>
      <w:r w:rsidRPr="003038AF">
        <w:rPr>
          <w:rFonts w:eastAsia="Times New Roman" w:cs="Calibri"/>
          <w:color w:val="17365D"/>
          <w:spacing w:val="5"/>
          <w:kern w:val="28"/>
          <w:sz w:val="26"/>
          <w:szCs w:val="26"/>
        </w:rPr>
        <w:t xml:space="preserve">luster: </w:t>
      </w:r>
      <w:r w:rsidRPr="003038AF">
        <w:rPr>
          <w:rFonts w:eastAsia="Times New Roman" w:cs="Calibri"/>
          <w:noProof/>
          <w:color w:val="17365D"/>
          <w:spacing w:val="5"/>
          <w:kern w:val="28"/>
          <w:sz w:val="26"/>
          <w:szCs w:val="26"/>
        </w:rPr>
        <mc:AlternateContent>
          <mc:Choice Requires="wps">
            <w:drawing>
              <wp:inline distT="0" distB="0" distL="0" distR="0" wp14:anchorId="12988589" wp14:editId="004789B4">
                <wp:extent cx="152400" cy="132080"/>
                <wp:effectExtent l="0" t="0" r="0" b="1270"/>
                <wp:docPr id="4" name="Isosceles Triangle 4"/>
                <wp:cNvGraphicFramePr/>
                <a:graphic xmlns:a="http://schemas.openxmlformats.org/drawingml/2006/main">
                  <a:graphicData uri="http://schemas.microsoft.com/office/word/2010/wordprocessingShape">
                    <wps:wsp>
                      <wps:cNvSpPr/>
                      <wps:spPr>
                        <a:xfrm>
                          <a:off x="0" y="0"/>
                          <a:ext cx="152400" cy="1320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832976" id="Isosceles Triangle 4" o:spid="_x0000_s1026" type="#_x0000_t5" style="width:12pt;height:1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" fillcolor="#143c90" stroked="f" strokeweight="2pt">
                <w10:anchorlock/>
              </v:shape>
            </w:pict>
          </mc:Fallback>
        </mc:AlternateContent>
      </w:r>
      <w:r w:rsidR="001D221F">
        <w:rPr>
          <w:rFonts w:eastAsia="Times New Roman" w:cs="Calibri"/>
          <w:color w:val="17365D"/>
          <w:spacing w:val="5"/>
          <w:kern w:val="28"/>
          <w:sz w:val="26"/>
          <w:szCs w:val="26"/>
        </w:rPr>
        <w:t xml:space="preserve"> Supporting C</w:t>
      </w:r>
      <w:r w:rsidRPr="003038AF">
        <w:rPr>
          <w:rFonts w:eastAsia="Times New Roman" w:cs="Calibri"/>
          <w:color w:val="17365D"/>
          <w:spacing w:val="5"/>
          <w:kern w:val="28"/>
          <w:sz w:val="26"/>
          <w:szCs w:val="26"/>
        </w:rPr>
        <w:t>luster</w:t>
      </w:r>
    </w:p>
    <w:p w:rsidR="003038AF" w:rsidRPr="004A02A9" w:rsidRDefault="004A02A9" w:rsidP="004A02A9">
      <w:pPr>
        <w:pBdr>
          <w:bottom w:val="single" w:sz="8" w:space="4" w:color="4F81BD"/>
        </w:pBdr>
        <w:spacing w:after="480" w:line="240" w:lineRule="auto"/>
        <w:contextualSpacing/>
        <w:rPr>
          <w:rFonts w:eastAsia="Times New Roman" w:cs="Calibri"/>
          <w:color w:val="17365D"/>
          <w:spacing w:val="5"/>
          <w:kern w:val="28"/>
          <w:sz w:val="24"/>
          <w:szCs w:val="24"/>
        </w:rPr>
      </w:pPr>
      <w:r w:rsidRPr="004A02A9">
        <w:rPr>
          <w:rFonts w:eastAsia="Times New Roman" w:cs="Calibri"/>
          <w:color w:val="17365D"/>
          <w:spacing w:val="5"/>
          <w:kern w:val="28"/>
          <w:sz w:val="24"/>
          <w:szCs w:val="24"/>
        </w:rPr>
        <w:t xml:space="preserve">Arizona is suggesting instructional time encompass a range of at least 65%-75% for Major Clusters and a range of 25%-35% for Supporting Cluster instruction. See </w:t>
      </w:r>
      <w:hyperlink r:id="rId9" w:history="1">
        <w:r w:rsidRPr="004A02A9">
          <w:rPr>
            <w:rStyle w:val="Hyperlink"/>
            <w:rFonts w:eastAsia="Times New Roman" w:cs="Calibri"/>
            <w:spacing w:val="5"/>
            <w:kern w:val="28"/>
            <w:sz w:val="24"/>
            <w:szCs w:val="24"/>
          </w:rPr>
          <w:t>introduction</w:t>
        </w:r>
      </w:hyperlink>
      <w:r w:rsidRPr="004A02A9">
        <w:rPr>
          <w:rFonts w:eastAsia="Times New Roman" w:cs="Calibri"/>
          <w:color w:val="17365D"/>
          <w:spacing w:val="5"/>
          <w:kern w:val="28"/>
          <w:sz w:val="24"/>
          <w:szCs w:val="24"/>
        </w:rPr>
        <w:t>, page 12 for more information.</w:t>
      </w:r>
    </w:p>
    <w:tbl>
      <w:tblPr>
        <w:tblW w:w="14634" w:type="dxa"/>
        <w:tblLook w:val="04A0" w:firstRow="1" w:lastRow="0" w:firstColumn="1" w:lastColumn="0" w:noHBand="0" w:noVBand="1"/>
      </w:tblPr>
      <w:tblGrid>
        <w:gridCol w:w="7866"/>
        <w:gridCol w:w="6768"/>
      </w:tblGrid>
      <w:tr w:rsidR="00886A20" w:rsidRPr="006A14A5" w:rsidTr="000E1AD1">
        <w:tc>
          <w:tcPr>
            <w:tcW w:w="7235" w:type="dxa"/>
          </w:tcPr>
          <w:p w:rsidR="00886A20" w:rsidRPr="006A14A5" w:rsidRDefault="00886A20" w:rsidP="000E1AD1">
            <w:pPr>
              <w:autoSpaceDE w:val="0"/>
              <w:autoSpaceDN w:val="0"/>
              <w:adjustRightInd w:val="0"/>
              <w:spacing w:after="120" w:line="240" w:lineRule="auto"/>
              <w:ind w:left="144" w:hanging="144"/>
              <w:rPr>
                <w:rFonts w:ascii="Calibri" w:eastAsia="Times New Roman" w:hAnsi="Calibri" w:cs="Calibri"/>
                <w:b/>
                <w:sz w:val="24"/>
                <w:szCs w:val="24"/>
              </w:rPr>
            </w:pPr>
            <w:r w:rsidRPr="006A14A5">
              <w:rPr>
                <w:rFonts w:ascii="Calibri" w:eastAsia="Times New Roman" w:hAnsi="Calibri" w:cs="Calibri"/>
                <w:b/>
                <w:sz w:val="24"/>
                <w:szCs w:val="24"/>
              </w:rPr>
              <w:t>Operations and Algebraic Thinking (OA)</w:t>
            </w:r>
          </w:p>
          <w:tbl>
            <w:tblPr>
              <w:tblStyle w:val="TableGrid"/>
              <w:tblW w:w="7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00" w:firstRow="0" w:lastRow="0" w:firstColumn="0" w:lastColumn="0" w:noHBand="1" w:noVBand="1"/>
            </w:tblPr>
            <w:tblGrid>
              <w:gridCol w:w="720"/>
              <w:gridCol w:w="6930"/>
            </w:tblGrid>
            <w:tr w:rsidR="00886A20" w:rsidRPr="00FD2278" w:rsidTr="00886A20">
              <w:trPr>
                <w:cantSplit/>
                <w:trHeight w:val="432"/>
              </w:trPr>
              <w:tc>
                <w:tcPr>
                  <w:tcW w:w="720" w:type="dxa"/>
                </w:tcPr>
                <w:p w:rsidR="00886A20" w:rsidRPr="00FD2278" w:rsidRDefault="00886A20" w:rsidP="00886A20">
                  <w:pPr>
                    <w:pStyle w:val="NoSpacing"/>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1F20D8A7" wp14:editId="4A24446D">
                            <wp:extent cx="144780" cy="144780"/>
                            <wp:effectExtent l="0" t="0" r="7620" b="7620"/>
                            <wp:docPr id="54" name="Oval 54"/>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1E8F92D" id="Oval 5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" fillcolor="#d71920" stroked="f" strokeweight="2pt">
                            <w10:anchorlock/>
                          </v:oval>
                        </w:pict>
                      </mc:Fallback>
                    </mc:AlternateContent>
                  </w:r>
                </w:p>
              </w:tc>
              <w:tc>
                <w:tcPr>
                  <w:tcW w:w="6930" w:type="dxa"/>
                </w:tcPr>
                <w:p w:rsidR="00886A20" w:rsidRPr="00FD2278" w:rsidRDefault="00886A20" w:rsidP="00886A20">
                  <w:pPr>
                    <w:pStyle w:val="NoSpacing"/>
                    <w:rPr>
                      <w:rFonts w:ascii="Times New Roman" w:hAnsi="Times New Roman" w:cs="Times New Roman"/>
                      <w:sz w:val="24"/>
                      <w:szCs w:val="24"/>
                    </w:rPr>
                  </w:pPr>
                  <w:r>
                    <w:rPr>
                      <w:rFonts w:ascii="Times New Roman" w:hAnsi="Times New Roman" w:cs="Times New Roman"/>
                      <w:sz w:val="24"/>
                      <w:szCs w:val="24"/>
                    </w:rPr>
                    <w:t>R</w:t>
                  </w:r>
                  <w:r w:rsidRPr="00FB409B">
                    <w:rPr>
                      <w:rFonts w:ascii="Times New Roman" w:hAnsi="Times New Roman" w:cs="Times New Roman"/>
                      <w:sz w:val="24"/>
                      <w:szCs w:val="24"/>
                    </w:rPr>
                    <w:t>epresent and solve problems inv</w:t>
                  </w:r>
                  <w:r>
                    <w:rPr>
                      <w:rFonts w:ascii="Times New Roman" w:hAnsi="Times New Roman" w:cs="Times New Roman"/>
                      <w:sz w:val="24"/>
                      <w:szCs w:val="24"/>
                    </w:rPr>
                    <w:t>olving addition and subtraction.</w:t>
                  </w:r>
                </w:p>
              </w:tc>
            </w:tr>
            <w:tr w:rsidR="00886A20" w:rsidRPr="00FD2278" w:rsidTr="00886A20">
              <w:trPr>
                <w:cantSplit/>
                <w:trHeight w:val="432"/>
              </w:trPr>
              <w:tc>
                <w:tcPr>
                  <w:tcW w:w="720" w:type="dxa"/>
                </w:tcPr>
                <w:p w:rsidR="00886A20" w:rsidRDefault="00886A20" w:rsidP="00886A20">
                  <w:pPr>
                    <w:pStyle w:val="NoSpacing"/>
                    <w:jc w:val="center"/>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inline distT="0" distB="0" distL="0" distR="0" wp14:anchorId="6C61E78E" wp14:editId="02FD2A40">
                            <wp:extent cx="144780" cy="144780"/>
                            <wp:effectExtent l="0" t="0" r="7620" b="7620"/>
                            <wp:docPr id="63" name="Oval 63"/>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8ABF114" id="Oval 63"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" fillcolor="#d71920" stroked="f" strokeweight="2pt">
                            <w10:anchorlock/>
                          </v:oval>
                        </w:pict>
                      </mc:Fallback>
                    </mc:AlternateContent>
                  </w:r>
                </w:p>
              </w:tc>
              <w:tc>
                <w:tcPr>
                  <w:tcW w:w="6930" w:type="dxa"/>
                </w:tcPr>
                <w:p w:rsidR="00886A20" w:rsidRDefault="00886A20" w:rsidP="00886A20">
                  <w:pPr>
                    <w:pStyle w:val="NoSpacing"/>
                    <w:rPr>
                      <w:rFonts w:ascii="Times New Roman" w:hAnsi="Times New Roman" w:cs="Times New Roman"/>
                      <w:sz w:val="24"/>
                      <w:szCs w:val="24"/>
                    </w:rPr>
                  </w:pPr>
                  <w:r w:rsidRPr="00FB409B">
                    <w:rPr>
                      <w:rFonts w:ascii="Times New Roman" w:hAnsi="Times New Roman" w:cs="Times New Roman"/>
                      <w:sz w:val="24"/>
                      <w:szCs w:val="24"/>
                    </w:rPr>
                    <w:t>Understand and apply properties of operations and the relationship between addition and subtraction</w:t>
                  </w:r>
                  <w:r>
                    <w:rPr>
                      <w:rFonts w:ascii="Times New Roman" w:hAnsi="Times New Roman" w:cs="Times New Roman"/>
                      <w:sz w:val="24"/>
                      <w:szCs w:val="24"/>
                    </w:rPr>
                    <w:t>.</w:t>
                  </w:r>
                </w:p>
              </w:tc>
            </w:tr>
            <w:tr w:rsidR="00886A20" w:rsidRPr="00FD2278" w:rsidTr="00886A20">
              <w:trPr>
                <w:cantSplit/>
                <w:trHeight w:val="432"/>
              </w:trPr>
              <w:tc>
                <w:tcPr>
                  <w:tcW w:w="720" w:type="dxa"/>
                </w:tcPr>
                <w:p w:rsidR="00886A20" w:rsidRDefault="00886A20" w:rsidP="00886A20">
                  <w:pPr>
                    <w:pStyle w:val="NoSpacing"/>
                    <w:jc w:val="center"/>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inline distT="0" distB="0" distL="0" distR="0" wp14:anchorId="454A8FDF" wp14:editId="587E47D0">
                            <wp:extent cx="144780" cy="144780"/>
                            <wp:effectExtent l="0" t="0" r="7620" b="7620"/>
                            <wp:docPr id="64" name="Oval 64"/>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73176F2" id="Oval 6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" fillcolor="#d71920" stroked="f" strokeweight="2pt">
                            <w10:anchorlock/>
                          </v:oval>
                        </w:pict>
                      </mc:Fallback>
                    </mc:AlternateContent>
                  </w:r>
                </w:p>
              </w:tc>
              <w:tc>
                <w:tcPr>
                  <w:tcW w:w="6930" w:type="dxa"/>
                </w:tcPr>
                <w:p w:rsidR="00886A20" w:rsidRDefault="00886A20" w:rsidP="00886A20">
                  <w:pPr>
                    <w:pStyle w:val="NoSpacing"/>
                    <w:rPr>
                      <w:rFonts w:ascii="Times New Roman" w:hAnsi="Times New Roman" w:cs="Times New Roman"/>
                      <w:sz w:val="24"/>
                      <w:szCs w:val="24"/>
                    </w:rPr>
                  </w:pPr>
                  <w:r>
                    <w:rPr>
                      <w:rFonts w:ascii="Times New Roman" w:hAnsi="Times New Roman" w:cs="Times New Roman"/>
                      <w:sz w:val="24"/>
                      <w:szCs w:val="24"/>
                    </w:rPr>
                    <w:t>Add and subtract within 1</w:t>
                  </w:r>
                  <w:r w:rsidRPr="00FB409B">
                    <w:rPr>
                      <w:rFonts w:ascii="Times New Roman" w:hAnsi="Times New Roman" w:cs="Times New Roman"/>
                      <w:sz w:val="24"/>
                      <w:szCs w:val="24"/>
                    </w:rPr>
                    <w:t>0.</w:t>
                  </w:r>
                </w:p>
              </w:tc>
            </w:tr>
            <w:tr w:rsidR="00886A20" w:rsidRPr="00FD2278" w:rsidTr="00886A20">
              <w:trPr>
                <w:cantSplit/>
                <w:trHeight w:val="432"/>
              </w:trPr>
              <w:tc>
                <w:tcPr>
                  <w:tcW w:w="720" w:type="dxa"/>
                </w:tcPr>
                <w:p w:rsidR="00886A20" w:rsidRDefault="00886A20" w:rsidP="00886A20">
                  <w:pPr>
                    <w:pStyle w:val="NoSpacing"/>
                    <w:jc w:val="center"/>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inline distT="0" distB="0" distL="0" distR="0" wp14:anchorId="7F95D352" wp14:editId="31D8EC0C">
                            <wp:extent cx="144780" cy="144780"/>
                            <wp:effectExtent l="0" t="0" r="7620" b="7620"/>
                            <wp:docPr id="65" name="Oval 65"/>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43FE6D5" id="Oval 6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" fillcolor="#d71920" stroked="f" strokeweight="2pt">
                            <w10:anchorlock/>
                          </v:oval>
                        </w:pict>
                      </mc:Fallback>
                    </mc:AlternateContent>
                  </w:r>
                </w:p>
              </w:tc>
              <w:tc>
                <w:tcPr>
                  <w:tcW w:w="6930" w:type="dxa"/>
                </w:tcPr>
                <w:p w:rsidR="00886A20" w:rsidRPr="00FB409B" w:rsidRDefault="00886A20" w:rsidP="00886A20">
                  <w:pPr>
                    <w:pStyle w:val="NoSpacing"/>
                    <w:rPr>
                      <w:rFonts w:ascii="Times New Roman" w:hAnsi="Times New Roman" w:cs="Times New Roman"/>
                      <w:sz w:val="24"/>
                      <w:szCs w:val="24"/>
                    </w:rPr>
                  </w:pPr>
                  <w:r w:rsidRPr="00FB409B">
                    <w:rPr>
                      <w:rFonts w:ascii="Times New Roman" w:hAnsi="Times New Roman" w:cs="Times New Roman"/>
                      <w:sz w:val="24"/>
                      <w:szCs w:val="24"/>
                    </w:rPr>
                    <w:t>Work with addition and subtraction equations.</w:t>
                  </w:r>
                </w:p>
                <w:p w:rsidR="00886A20" w:rsidRDefault="00886A20" w:rsidP="00886A20">
                  <w:pPr>
                    <w:pStyle w:val="NoSpacing"/>
                    <w:rPr>
                      <w:rFonts w:ascii="Times New Roman" w:hAnsi="Times New Roman" w:cs="Times New Roman"/>
                      <w:sz w:val="24"/>
                      <w:szCs w:val="24"/>
                    </w:rPr>
                  </w:pPr>
                </w:p>
              </w:tc>
            </w:tr>
          </w:tbl>
          <w:p w:rsidR="00886A20" w:rsidRPr="006A14A5" w:rsidRDefault="00886A20" w:rsidP="000E1AD1">
            <w:pPr>
              <w:autoSpaceDE w:val="0"/>
              <w:autoSpaceDN w:val="0"/>
              <w:adjustRightInd w:val="0"/>
              <w:spacing w:after="120" w:line="240" w:lineRule="auto"/>
              <w:ind w:left="144" w:hanging="144"/>
              <w:rPr>
                <w:rFonts w:ascii="Calibri" w:eastAsia="Times New Roman" w:hAnsi="Calibri" w:cs="Calibri"/>
                <w:b/>
                <w:sz w:val="24"/>
                <w:szCs w:val="24"/>
              </w:rPr>
            </w:pPr>
            <w:r w:rsidRPr="006A14A5">
              <w:rPr>
                <w:rFonts w:ascii="Calibri" w:eastAsia="Times New Roman" w:hAnsi="Calibri" w:cs="Calibri"/>
                <w:b/>
                <w:sz w:val="24"/>
                <w:szCs w:val="24"/>
              </w:rPr>
              <w:t>Number and Operations in Base Ten (NBT)</w:t>
            </w:r>
          </w:p>
          <w:tbl>
            <w:tblPr>
              <w:tblStyle w:val="TableGrid"/>
              <w:tblW w:w="7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00" w:firstRow="0" w:lastRow="0" w:firstColumn="0" w:lastColumn="0" w:noHBand="1" w:noVBand="1"/>
            </w:tblPr>
            <w:tblGrid>
              <w:gridCol w:w="720"/>
              <w:gridCol w:w="6930"/>
            </w:tblGrid>
            <w:tr w:rsidR="00886A20" w:rsidRPr="00FD2278" w:rsidTr="00886A20">
              <w:trPr>
                <w:cantSplit/>
                <w:trHeight w:val="432"/>
              </w:trPr>
              <w:tc>
                <w:tcPr>
                  <w:tcW w:w="720" w:type="dxa"/>
                </w:tcPr>
                <w:p w:rsidR="00886A20" w:rsidRPr="00FD2278" w:rsidRDefault="00886A20" w:rsidP="00886A20">
                  <w:pPr>
                    <w:pStyle w:val="NoSpacing"/>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6B2F2771" wp14:editId="0B09086C">
                            <wp:extent cx="144780" cy="144780"/>
                            <wp:effectExtent l="0" t="0" r="7620" b="7620"/>
                            <wp:docPr id="55" name="Oval 55"/>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E1A224D" id="Oval 5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" fillcolor="#d71920" stroked="f" strokeweight="2pt">
                            <w10:anchorlock/>
                          </v:oval>
                        </w:pict>
                      </mc:Fallback>
                    </mc:AlternateContent>
                  </w:r>
                </w:p>
              </w:tc>
              <w:tc>
                <w:tcPr>
                  <w:tcW w:w="6930" w:type="dxa"/>
                </w:tcPr>
                <w:p w:rsidR="00886A20" w:rsidRPr="00FD2278" w:rsidRDefault="00886A20" w:rsidP="00886A20">
                  <w:pPr>
                    <w:pStyle w:val="NoSpacing"/>
                    <w:rPr>
                      <w:rFonts w:ascii="Times New Roman" w:hAnsi="Times New Roman" w:cs="Times New Roman"/>
                      <w:sz w:val="24"/>
                      <w:szCs w:val="24"/>
                    </w:rPr>
                  </w:pPr>
                  <w:r w:rsidRPr="007A2A8C">
                    <w:rPr>
                      <w:rFonts w:ascii="Times New Roman" w:hAnsi="Times New Roman" w:cs="Times New Roman"/>
                      <w:sz w:val="24"/>
                      <w:szCs w:val="24"/>
                    </w:rPr>
                    <w:t>Extend the counting sequence.</w:t>
                  </w:r>
                </w:p>
              </w:tc>
            </w:tr>
            <w:tr w:rsidR="00886A20" w:rsidRPr="00FD2278" w:rsidTr="00886A20">
              <w:trPr>
                <w:cantSplit/>
                <w:trHeight w:val="432"/>
              </w:trPr>
              <w:tc>
                <w:tcPr>
                  <w:tcW w:w="720" w:type="dxa"/>
                </w:tcPr>
                <w:p w:rsidR="00886A20" w:rsidRDefault="00886A20" w:rsidP="00886A20">
                  <w:pPr>
                    <w:pStyle w:val="NoSpacing"/>
                    <w:jc w:val="center"/>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inline distT="0" distB="0" distL="0" distR="0" wp14:anchorId="7494E023" wp14:editId="0E6794CE">
                            <wp:extent cx="144780" cy="144780"/>
                            <wp:effectExtent l="0" t="0" r="7620" b="7620"/>
                            <wp:docPr id="68" name="Oval 68"/>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50C68A7" id="Oval 6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" fillcolor="#d71920" stroked="f" strokeweight="2pt">
                            <w10:anchorlock/>
                          </v:oval>
                        </w:pict>
                      </mc:Fallback>
                    </mc:AlternateContent>
                  </w:r>
                </w:p>
              </w:tc>
              <w:tc>
                <w:tcPr>
                  <w:tcW w:w="6930" w:type="dxa"/>
                </w:tcPr>
                <w:p w:rsidR="00886A20" w:rsidRDefault="00886A20" w:rsidP="00886A20">
                  <w:pPr>
                    <w:pStyle w:val="NoSpacing"/>
                    <w:rPr>
                      <w:rFonts w:ascii="Times New Roman" w:hAnsi="Times New Roman" w:cs="Times New Roman"/>
                      <w:sz w:val="24"/>
                      <w:szCs w:val="24"/>
                    </w:rPr>
                  </w:pPr>
                  <w:r>
                    <w:rPr>
                      <w:rFonts w:ascii="Times New Roman" w:hAnsi="Times New Roman" w:cs="Times New Roman"/>
                      <w:sz w:val="24"/>
                      <w:szCs w:val="24"/>
                    </w:rPr>
                    <w:t>U</w:t>
                  </w:r>
                  <w:r w:rsidRPr="003308F2">
                    <w:rPr>
                      <w:rFonts w:ascii="Times New Roman" w:hAnsi="Times New Roman" w:cs="Times New Roman"/>
                      <w:sz w:val="24"/>
                      <w:szCs w:val="24"/>
                    </w:rPr>
                    <w:t>nderstand place value.</w:t>
                  </w:r>
                </w:p>
              </w:tc>
            </w:tr>
            <w:tr w:rsidR="00886A20" w:rsidRPr="00FD2278" w:rsidTr="00886A20">
              <w:trPr>
                <w:cantSplit/>
                <w:trHeight w:val="432"/>
              </w:trPr>
              <w:tc>
                <w:tcPr>
                  <w:tcW w:w="720" w:type="dxa"/>
                </w:tcPr>
                <w:p w:rsidR="00886A20" w:rsidRDefault="00886A20" w:rsidP="00886A20">
                  <w:pPr>
                    <w:pStyle w:val="NoSpacing"/>
                    <w:jc w:val="center"/>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inline distT="0" distB="0" distL="0" distR="0" wp14:anchorId="36C46081" wp14:editId="26B6FB26">
                            <wp:extent cx="144780" cy="144780"/>
                            <wp:effectExtent l="0" t="0" r="7620" b="7620"/>
                            <wp:docPr id="95" name="Oval 95"/>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7CEE9BD" id="Oval 9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" fillcolor="#d71920" stroked="f" strokeweight="2pt">
                            <w10:anchorlock/>
                          </v:oval>
                        </w:pict>
                      </mc:Fallback>
                    </mc:AlternateContent>
                  </w:r>
                </w:p>
              </w:tc>
              <w:tc>
                <w:tcPr>
                  <w:tcW w:w="6930" w:type="dxa"/>
                </w:tcPr>
                <w:p w:rsidR="00886A20" w:rsidRDefault="00886A20" w:rsidP="00886A20">
                  <w:pPr>
                    <w:pStyle w:val="NoSpacing"/>
                    <w:rPr>
                      <w:rFonts w:ascii="Times New Roman" w:hAnsi="Times New Roman" w:cs="Times New Roman"/>
                      <w:sz w:val="24"/>
                      <w:szCs w:val="24"/>
                    </w:rPr>
                  </w:pPr>
                  <w:r>
                    <w:rPr>
                      <w:rFonts w:ascii="Times New Roman" w:hAnsi="Times New Roman" w:cs="Times New Roman"/>
                      <w:sz w:val="24"/>
                      <w:szCs w:val="24"/>
                    </w:rPr>
                    <w:t>U</w:t>
                  </w:r>
                  <w:r w:rsidRPr="003308F2">
                    <w:rPr>
                      <w:rFonts w:ascii="Times New Roman" w:hAnsi="Times New Roman" w:cs="Times New Roman"/>
                      <w:sz w:val="24"/>
                      <w:szCs w:val="24"/>
                    </w:rPr>
                    <w:t>se place value understanding and properties to add and subtract.</w:t>
                  </w:r>
                </w:p>
              </w:tc>
            </w:tr>
          </w:tbl>
          <w:p w:rsidR="00886A20" w:rsidRPr="006A14A5" w:rsidRDefault="00886A20" w:rsidP="000E1AD1">
            <w:pPr>
              <w:autoSpaceDE w:val="0"/>
              <w:autoSpaceDN w:val="0"/>
              <w:adjustRightInd w:val="0"/>
              <w:spacing w:after="120" w:line="240" w:lineRule="auto"/>
              <w:ind w:left="144" w:hanging="144"/>
              <w:rPr>
                <w:rFonts w:ascii="Calibri" w:eastAsia="Times New Roman" w:hAnsi="Calibri" w:cs="Calibri"/>
                <w:b/>
                <w:sz w:val="24"/>
                <w:szCs w:val="24"/>
              </w:rPr>
            </w:pPr>
            <w:r w:rsidRPr="006A14A5">
              <w:rPr>
                <w:rFonts w:ascii="Calibri" w:eastAsia="Times New Roman" w:hAnsi="Calibri" w:cs="Calibri"/>
                <w:b/>
                <w:sz w:val="24"/>
                <w:szCs w:val="24"/>
              </w:rPr>
              <w:t>Measurement and Data (MD)</w:t>
            </w:r>
          </w:p>
          <w:tbl>
            <w:tblPr>
              <w:tblStyle w:val="TableGrid"/>
              <w:tblW w:w="7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00" w:firstRow="0" w:lastRow="0" w:firstColumn="0" w:lastColumn="0" w:noHBand="1" w:noVBand="1"/>
            </w:tblPr>
            <w:tblGrid>
              <w:gridCol w:w="720"/>
              <w:gridCol w:w="6930"/>
            </w:tblGrid>
            <w:tr w:rsidR="00886A20" w:rsidRPr="00FD2278" w:rsidTr="00886A20">
              <w:trPr>
                <w:cantSplit/>
                <w:trHeight w:val="432"/>
              </w:trPr>
              <w:tc>
                <w:tcPr>
                  <w:tcW w:w="720" w:type="dxa"/>
                </w:tcPr>
                <w:p w:rsidR="00886A20" w:rsidRDefault="00886A20" w:rsidP="00886A20">
                  <w:pPr>
                    <w:pStyle w:val="NoSpacing"/>
                    <w:jc w:val="center"/>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inline distT="0" distB="0" distL="0" distR="0" wp14:anchorId="4B6E947B" wp14:editId="6C431F1A">
                            <wp:extent cx="144780" cy="144780"/>
                            <wp:effectExtent l="0" t="0" r="7620" b="7620"/>
                            <wp:docPr id="96" name="Oval 96"/>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CABE0B5" id="Oval 9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" fillcolor="#d71920" stroked="f" strokeweight="2pt">
                            <w10:anchorlock/>
                          </v:oval>
                        </w:pict>
                      </mc:Fallback>
                    </mc:AlternateContent>
                  </w:r>
                </w:p>
              </w:tc>
              <w:tc>
                <w:tcPr>
                  <w:tcW w:w="6930" w:type="dxa"/>
                </w:tcPr>
                <w:p w:rsidR="00886A20" w:rsidRPr="003308F2" w:rsidRDefault="00886A20" w:rsidP="00886A20">
                  <w:pPr>
                    <w:pStyle w:val="NoSpacing"/>
                    <w:rPr>
                      <w:rFonts w:ascii="Times New Roman" w:hAnsi="Times New Roman" w:cs="Times New Roman"/>
                      <w:sz w:val="24"/>
                      <w:szCs w:val="24"/>
                    </w:rPr>
                  </w:pPr>
                  <w:r>
                    <w:rPr>
                      <w:rFonts w:ascii="Times New Roman" w:hAnsi="Times New Roman" w:cs="Times New Roman"/>
                      <w:sz w:val="24"/>
                      <w:szCs w:val="24"/>
                    </w:rPr>
                    <w:t>Me</w:t>
                  </w:r>
                  <w:r w:rsidRPr="003308F2">
                    <w:rPr>
                      <w:rFonts w:ascii="Times New Roman" w:hAnsi="Times New Roman" w:cs="Times New Roman"/>
                      <w:sz w:val="24"/>
                      <w:szCs w:val="24"/>
                    </w:rPr>
                    <w:t>asure lengths indirectly and by iterating length units.</w:t>
                  </w:r>
                </w:p>
                <w:p w:rsidR="00886A20" w:rsidRDefault="00886A20" w:rsidP="00886A20">
                  <w:pPr>
                    <w:pStyle w:val="NoSpacing"/>
                    <w:rPr>
                      <w:rFonts w:ascii="Times New Roman" w:hAnsi="Times New Roman" w:cs="Times New Roman"/>
                      <w:sz w:val="24"/>
                      <w:szCs w:val="24"/>
                    </w:rPr>
                  </w:pPr>
                </w:p>
              </w:tc>
            </w:tr>
            <w:tr w:rsidR="00886A20" w:rsidRPr="00FD2278" w:rsidTr="00886A20">
              <w:trPr>
                <w:cantSplit/>
                <w:trHeight w:val="432"/>
              </w:trPr>
              <w:tc>
                <w:tcPr>
                  <w:tcW w:w="720" w:type="dxa"/>
                </w:tcPr>
                <w:p w:rsidR="00886A20" w:rsidRDefault="00886A20" w:rsidP="00886A20">
                  <w:pPr>
                    <w:pStyle w:val="NoSpacing"/>
                    <w:jc w:val="center"/>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inline distT="0" distB="0" distL="0" distR="0" wp14:anchorId="660D2247" wp14:editId="20E8E51F">
                            <wp:extent cx="160020" cy="144780"/>
                            <wp:effectExtent l="0" t="0" r="0" b="7620"/>
                            <wp:docPr id="56" name="Isosceles Triangle 56"/>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384B26" id="Isosceles Triangle 56"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" fillcolor="#143c90" stroked="f" strokeweight="2pt">
                            <w10:anchorlock/>
                          </v:shape>
                        </w:pict>
                      </mc:Fallback>
                    </mc:AlternateContent>
                  </w:r>
                </w:p>
              </w:tc>
              <w:tc>
                <w:tcPr>
                  <w:tcW w:w="6930" w:type="dxa"/>
                </w:tcPr>
                <w:p w:rsidR="00886A20" w:rsidRDefault="00886A20" w:rsidP="00886A20">
                  <w:pPr>
                    <w:pStyle w:val="NoSpacing"/>
                    <w:rPr>
                      <w:rFonts w:ascii="Times New Roman" w:hAnsi="Times New Roman" w:cs="Times New Roman"/>
                      <w:sz w:val="24"/>
                      <w:szCs w:val="24"/>
                    </w:rPr>
                  </w:pPr>
                  <w:r w:rsidRPr="007A2A8C">
                    <w:rPr>
                      <w:rFonts w:ascii="Times New Roman" w:hAnsi="Times New Roman" w:cs="Times New Roman"/>
                      <w:sz w:val="24"/>
                      <w:szCs w:val="24"/>
                    </w:rPr>
                    <w:t>Work with time and money.</w:t>
                  </w:r>
                </w:p>
              </w:tc>
            </w:tr>
            <w:tr w:rsidR="00886A20" w:rsidRPr="00FD2278" w:rsidTr="00886A20">
              <w:trPr>
                <w:cantSplit/>
                <w:trHeight w:val="432"/>
              </w:trPr>
              <w:tc>
                <w:tcPr>
                  <w:tcW w:w="720" w:type="dxa"/>
                </w:tcPr>
                <w:p w:rsidR="00886A20" w:rsidRDefault="00886A20" w:rsidP="00886A20">
                  <w:pPr>
                    <w:pStyle w:val="NoSpacing"/>
                    <w:jc w:val="center"/>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inline distT="0" distB="0" distL="0" distR="0" wp14:anchorId="21AA9C3F" wp14:editId="2938E964">
                            <wp:extent cx="160020" cy="144780"/>
                            <wp:effectExtent l="0" t="0" r="0" b="7620"/>
                            <wp:docPr id="57" name="Isosceles Triangle 57"/>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BDCA74" id="Isosceles Triangle 57"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" fillcolor="#143c90" stroked="f" strokeweight="2pt">
                            <w10:anchorlock/>
                          </v:shape>
                        </w:pict>
                      </mc:Fallback>
                    </mc:AlternateContent>
                  </w:r>
                </w:p>
              </w:tc>
              <w:tc>
                <w:tcPr>
                  <w:tcW w:w="6930" w:type="dxa"/>
                </w:tcPr>
                <w:p w:rsidR="00886A20" w:rsidRDefault="00886A20" w:rsidP="00886A20">
                  <w:pPr>
                    <w:pStyle w:val="NoSpacing"/>
                    <w:rPr>
                      <w:rFonts w:ascii="Times New Roman" w:hAnsi="Times New Roman" w:cs="Times New Roman"/>
                      <w:sz w:val="24"/>
                      <w:szCs w:val="24"/>
                    </w:rPr>
                  </w:pPr>
                  <w:r>
                    <w:rPr>
                      <w:rFonts w:ascii="Times New Roman" w:hAnsi="Times New Roman" w:cs="Times New Roman"/>
                      <w:sz w:val="24"/>
                      <w:szCs w:val="24"/>
                    </w:rPr>
                    <w:t>R</w:t>
                  </w:r>
                  <w:r w:rsidRPr="003308F2">
                    <w:rPr>
                      <w:rFonts w:ascii="Times New Roman" w:hAnsi="Times New Roman" w:cs="Times New Roman"/>
                      <w:sz w:val="24"/>
                      <w:szCs w:val="24"/>
                    </w:rPr>
                    <w:t>epresent and interpret data.</w:t>
                  </w:r>
                </w:p>
              </w:tc>
            </w:tr>
          </w:tbl>
          <w:p w:rsidR="00886A20" w:rsidRPr="006A14A5" w:rsidRDefault="00886A20" w:rsidP="000E1AD1">
            <w:pPr>
              <w:autoSpaceDE w:val="0"/>
              <w:autoSpaceDN w:val="0"/>
              <w:adjustRightInd w:val="0"/>
              <w:spacing w:after="120" w:line="240" w:lineRule="auto"/>
              <w:ind w:left="144" w:hanging="144"/>
              <w:rPr>
                <w:rFonts w:ascii="Calibri" w:eastAsia="Times New Roman" w:hAnsi="Calibri" w:cs="Calibri"/>
                <w:b/>
                <w:sz w:val="24"/>
                <w:szCs w:val="24"/>
              </w:rPr>
            </w:pPr>
            <w:r w:rsidRPr="006A14A5">
              <w:rPr>
                <w:rFonts w:ascii="Calibri" w:eastAsia="Times New Roman" w:hAnsi="Calibri" w:cs="Calibri"/>
                <w:b/>
                <w:sz w:val="24"/>
                <w:szCs w:val="24"/>
              </w:rPr>
              <w:t>Geometry (G)</w:t>
            </w:r>
          </w:p>
          <w:tbl>
            <w:tblPr>
              <w:tblStyle w:val="TableGrid"/>
              <w:tblW w:w="7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00" w:firstRow="0" w:lastRow="0" w:firstColumn="0" w:lastColumn="0" w:noHBand="1" w:noVBand="1"/>
            </w:tblPr>
            <w:tblGrid>
              <w:gridCol w:w="720"/>
              <w:gridCol w:w="6930"/>
            </w:tblGrid>
            <w:tr w:rsidR="00886A20" w:rsidRPr="00FD2278" w:rsidTr="00886A20">
              <w:trPr>
                <w:cantSplit/>
                <w:trHeight w:val="432"/>
                <w:jc w:val="center"/>
              </w:trPr>
              <w:tc>
                <w:tcPr>
                  <w:tcW w:w="720" w:type="dxa"/>
                </w:tcPr>
                <w:p w:rsidR="00886A20" w:rsidRDefault="00886A20" w:rsidP="00886A20">
                  <w:pPr>
                    <w:pStyle w:val="NoSpacing"/>
                    <w:jc w:val="center"/>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inline distT="0" distB="0" distL="0" distR="0" wp14:anchorId="3B84D2DE" wp14:editId="719A71ED">
                            <wp:extent cx="160020" cy="144780"/>
                            <wp:effectExtent l="0" t="0" r="0" b="7620"/>
                            <wp:docPr id="60" name="Isosceles Triangle 60"/>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C031E70" id="Isosceles Triangle 60"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" fillcolor="#143c90" stroked="f" strokeweight="2pt">
                            <w10:anchorlock/>
                          </v:shape>
                        </w:pict>
                      </mc:Fallback>
                    </mc:AlternateContent>
                  </w:r>
                </w:p>
              </w:tc>
              <w:tc>
                <w:tcPr>
                  <w:tcW w:w="6930" w:type="dxa"/>
                </w:tcPr>
                <w:p w:rsidR="00886A20" w:rsidRDefault="00886A20" w:rsidP="00886A20">
                  <w:pPr>
                    <w:pStyle w:val="NoSpacing"/>
                    <w:rPr>
                      <w:rFonts w:ascii="Times New Roman" w:hAnsi="Times New Roman" w:cs="Times New Roman"/>
                      <w:sz w:val="24"/>
                      <w:szCs w:val="24"/>
                    </w:rPr>
                  </w:pPr>
                  <w:r w:rsidRPr="003308F2">
                    <w:rPr>
                      <w:rFonts w:ascii="Times New Roman" w:hAnsi="Times New Roman" w:cs="Times New Roman"/>
                      <w:sz w:val="24"/>
                      <w:szCs w:val="24"/>
                    </w:rPr>
                    <w:t>Reason with shapes and their attributes</w:t>
                  </w:r>
                  <w:r>
                    <w:rPr>
                      <w:rFonts w:ascii="Times New Roman" w:hAnsi="Times New Roman" w:cs="Times New Roman"/>
                      <w:sz w:val="24"/>
                      <w:szCs w:val="24"/>
                    </w:rPr>
                    <w:t>.</w:t>
                  </w:r>
                </w:p>
              </w:tc>
            </w:tr>
          </w:tbl>
          <w:p w:rsidR="00886A20" w:rsidRPr="006A14A5" w:rsidRDefault="00886A20" w:rsidP="000E1AD1">
            <w:pPr>
              <w:spacing w:after="120" w:line="240" w:lineRule="auto"/>
              <w:outlineLvl w:val="0"/>
              <w:rPr>
                <w:rFonts w:ascii="Calibri" w:eastAsia="Times New Roman" w:hAnsi="Calibri" w:cs="Calibri"/>
                <w:b/>
                <w:bCs/>
              </w:rPr>
            </w:pPr>
          </w:p>
        </w:tc>
        <w:tc>
          <w:tcPr>
            <w:tcW w:w="7399" w:type="dxa"/>
          </w:tcPr>
          <w:p w:rsidR="00886A20" w:rsidRPr="006A14A5" w:rsidRDefault="00886A20" w:rsidP="000E1AD1">
            <w:pPr>
              <w:autoSpaceDE w:val="0"/>
              <w:autoSpaceDN w:val="0"/>
              <w:adjustRightInd w:val="0"/>
              <w:spacing w:after="120" w:line="240" w:lineRule="auto"/>
              <w:ind w:left="360"/>
              <w:rPr>
                <w:rFonts w:ascii="Calibri" w:eastAsia="Times New Roman" w:hAnsi="Calibri" w:cs="Calibri"/>
                <w:b/>
                <w:sz w:val="24"/>
              </w:rPr>
            </w:pPr>
            <w:r w:rsidRPr="006A14A5">
              <w:rPr>
                <w:rFonts w:ascii="Calibri" w:eastAsia="Times New Roman" w:hAnsi="Calibri" w:cs="Calibri"/>
                <w:b/>
                <w:sz w:val="24"/>
              </w:rPr>
              <w:t>Standards for Mathematical Practices (MP)</w:t>
            </w:r>
          </w:p>
          <w:p w:rsidR="00886A20" w:rsidRPr="006A14A5" w:rsidRDefault="00886A20" w:rsidP="000E1AD1">
            <w:pPr>
              <w:numPr>
                <w:ilvl w:val="0"/>
                <w:numId w:val="1"/>
              </w:numPr>
              <w:autoSpaceDE w:val="0"/>
              <w:autoSpaceDN w:val="0"/>
              <w:adjustRightInd w:val="0"/>
              <w:spacing w:after="120" w:line="240" w:lineRule="auto"/>
              <w:contextualSpacing/>
              <w:rPr>
                <w:rFonts w:ascii="Calibri" w:eastAsia="Gotham-Book" w:hAnsi="Calibri" w:cs="Calibri"/>
                <w:sz w:val="24"/>
              </w:rPr>
            </w:pPr>
            <w:r w:rsidRPr="006A14A5">
              <w:rPr>
                <w:rFonts w:ascii="Calibri" w:eastAsia="Gotham-Book" w:hAnsi="Calibri" w:cs="Calibri"/>
                <w:sz w:val="24"/>
              </w:rPr>
              <w:t>Make sense of problems and persevere in solving them.</w:t>
            </w:r>
          </w:p>
          <w:p w:rsidR="00886A20" w:rsidRPr="006A14A5" w:rsidRDefault="00886A20" w:rsidP="000E1AD1">
            <w:pPr>
              <w:numPr>
                <w:ilvl w:val="0"/>
                <w:numId w:val="1"/>
              </w:numPr>
              <w:autoSpaceDE w:val="0"/>
              <w:autoSpaceDN w:val="0"/>
              <w:adjustRightInd w:val="0"/>
              <w:spacing w:after="120" w:line="240" w:lineRule="auto"/>
              <w:contextualSpacing/>
              <w:rPr>
                <w:rFonts w:ascii="Calibri" w:eastAsia="Gotham-Book" w:hAnsi="Calibri" w:cs="Calibri"/>
                <w:sz w:val="24"/>
              </w:rPr>
            </w:pPr>
            <w:r w:rsidRPr="006A14A5">
              <w:rPr>
                <w:rFonts w:ascii="Calibri" w:eastAsia="Gotham-Book" w:hAnsi="Calibri" w:cs="Calibri"/>
                <w:sz w:val="24"/>
              </w:rPr>
              <w:t>Reason abstractly and quantitatively.</w:t>
            </w:r>
          </w:p>
          <w:p w:rsidR="00886A20" w:rsidRPr="006A14A5" w:rsidRDefault="00886A20" w:rsidP="000E1AD1">
            <w:pPr>
              <w:numPr>
                <w:ilvl w:val="0"/>
                <w:numId w:val="1"/>
              </w:numPr>
              <w:autoSpaceDE w:val="0"/>
              <w:autoSpaceDN w:val="0"/>
              <w:adjustRightInd w:val="0"/>
              <w:spacing w:after="120" w:line="240" w:lineRule="auto"/>
              <w:contextualSpacing/>
              <w:rPr>
                <w:rFonts w:ascii="Calibri" w:eastAsia="Gotham-Book" w:hAnsi="Calibri" w:cs="Calibri"/>
                <w:sz w:val="24"/>
              </w:rPr>
            </w:pPr>
            <w:r w:rsidRPr="006A14A5">
              <w:rPr>
                <w:rFonts w:ascii="Calibri" w:eastAsia="Gotham-Book" w:hAnsi="Calibri" w:cs="Calibri"/>
                <w:sz w:val="24"/>
              </w:rPr>
              <w:t>Construct viable arguments and critique the reasoning of others.</w:t>
            </w:r>
          </w:p>
          <w:p w:rsidR="00886A20" w:rsidRPr="006A14A5" w:rsidRDefault="00886A20" w:rsidP="000E1AD1">
            <w:pPr>
              <w:numPr>
                <w:ilvl w:val="0"/>
                <w:numId w:val="1"/>
              </w:numPr>
              <w:autoSpaceDE w:val="0"/>
              <w:autoSpaceDN w:val="0"/>
              <w:adjustRightInd w:val="0"/>
              <w:spacing w:after="120" w:line="240" w:lineRule="auto"/>
              <w:contextualSpacing/>
              <w:rPr>
                <w:rFonts w:ascii="Calibri" w:eastAsia="Gotham-Book" w:hAnsi="Calibri" w:cs="Calibri"/>
                <w:sz w:val="24"/>
              </w:rPr>
            </w:pPr>
            <w:r w:rsidRPr="006A14A5">
              <w:rPr>
                <w:rFonts w:ascii="Calibri" w:eastAsia="Gotham-Book" w:hAnsi="Calibri" w:cs="Calibri"/>
                <w:sz w:val="24"/>
              </w:rPr>
              <w:t>Model with mathematics.</w:t>
            </w:r>
          </w:p>
          <w:p w:rsidR="00886A20" w:rsidRPr="006A14A5" w:rsidRDefault="00886A20" w:rsidP="000E1AD1">
            <w:pPr>
              <w:numPr>
                <w:ilvl w:val="0"/>
                <w:numId w:val="1"/>
              </w:numPr>
              <w:autoSpaceDE w:val="0"/>
              <w:autoSpaceDN w:val="0"/>
              <w:adjustRightInd w:val="0"/>
              <w:spacing w:after="120" w:line="240" w:lineRule="auto"/>
              <w:contextualSpacing/>
              <w:rPr>
                <w:rFonts w:ascii="Calibri" w:eastAsia="Gotham-Book" w:hAnsi="Calibri" w:cs="Calibri"/>
                <w:sz w:val="24"/>
              </w:rPr>
            </w:pPr>
            <w:r w:rsidRPr="006A14A5">
              <w:rPr>
                <w:rFonts w:ascii="Calibri" w:eastAsia="Gotham-Book" w:hAnsi="Calibri" w:cs="Calibri"/>
                <w:sz w:val="24"/>
              </w:rPr>
              <w:t>Use appropriate tools strategically.</w:t>
            </w:r>
          </w:p>
          <w:p w:rsidR="00886A20" w:rsidRPr="006A14A5" w:rsidRDefault="00886A20" w:rsidP="000E1AD1">
            <w:pPr>
              <w:numPr>
                <w:ilvl w:val="0"/>
                <w:numId w:val="1"/>
              </w:numPr>
              <w:autoSpaceDE w:val="0"/>
              <w:autoSpaceDN w:val="0"/>
              <w:adjustRightInd w:val="0"/>
              <w:spacing w:after="120" w:line="240" w:lineRule="auto"/>
              <w:contextualSpacing/>
              <w:rPr>
                <w:rFonts w:ascii="Calibri" w:eastAsia="Gotham-Book" w:hAnsi="Calibri" w:cs="Calibri"/>
                <w:sz w:val="24"/>
              </w:rPr>
            </w:pPr>
            <w:r w:rsidRPr="006A14A5">
              <w:rPr>
                <w:rFonts w:ascii="Calibri" w:eastAsia="Gotham-Book" w:hAnsi="Calibri" w:cs="Calibri"/>
                <w:sz w:val="24"/>
              </w:rPr>
              <w:t>Attend to precision.</w:t>
            </w:r>
          </w:p>
          <w:p w:rsidR="00886A20" w:rsidRPr="006A14A5" w:rsidRDefault="00886A20" w:rsidP="000E1AD1">
            <w:pPr>
              <w:numPr>
                <w:ilvl w:val="0"/>
                <w:numId w:val="1"/>
              </w:numPr>
              <w:autoSpaceDE w:val="0"/>
              <w:autoSpaceDN w:val="0"/>
              <w:adjustRightInd w:val="0"/>
              <w:spacing w:after="120" w:line="240" w:lineRule="auto"/>
              <w:contextualSpacing/>
              <w:rPr>
                <w:rFonts w:ascii="Calibri" w:eastAsia="Gotham-Book" w:hAnsi="Calibri" w:cs="Calibri"/>
                <w:sz w:val="24"/>
              </w:rPr>
            </w:pPr>
            <w:r w:rsidRPr="006A14A5">
              <w:rPr>
                <w:rFonts w:ascii="Calibri" w:eastAsia="Gotham-Book" w:hAnsi="Calibri" w:cs="Calibri"/>
                <w:sz w:val="24"/>
              </w:rPr>
              <w:t>Look for and make use of structure.</w:t>
            </w:r>
          </w:p>
          <w:p w:rsidR="00886A20" w:rsidRPr="006A14A5" w:rsidRDefault="00886A20" w:rsidP="000E1AD1">
            <w:pPr>
              <w:numPr>
                <w:ilvl w:val="0"/>
                <w:numId w:val="1"/>
              </w:numPr>
              <w:autoSpaceDE w:val="0"/>
              <w:autoSpaceDN w:val="0"/>
              <w:adjustRightInd w:val="0"/>
              <w:spacing w:after="120" w:line="240" w:lineRule="auto"/>
              <w:contextualSpacing/>
              <w:rPr>
                <w:rFonts w:ascii="Calibri" w:eastAsia="Gotham-Book" w:hAnsi="Calibri" w:cs="Calibri"/>
                <w:sz w:val="24"/>
              </w:rPr>
            </w:pPr>
            <w:r w:rsidRPr="006A14A5">
              <w:rPr>
                <w:rFonts w:ascii="Calibri" w:eastAsia="Gotham-Book" w:hAnsi="Calibri" w:cs="Calibri"/>
                <w:sz w:val="24"/>
              </w:rPr>
              <w:t>Look for and express regularity in repeated reasoning.</w:t>
            </w:r>
          </w:p>
          <w:p w:rsidR="00886A20" w:rsidRPr="006A14A5" w:rsidRDefault="00886A20" w:rsidP="000E1AD1">
            <w:pPr>
              <w:spacing w:after="120" w:line="240" w:lineRule="auto"/>
              <w:jc w:val="center"/>
              <w:outlineLvl w:val="0"/>
              <w:rPr>
                <w:rFonts w:ascii="Calibri" w:eastAsia="Times New Roman" w:hAnsi="Calibri" w:cs="Calibri"/>
                <w:b/>
                <w:bCs/>
              </w:rPr>
            </w:pPr>
          </w:p>
        </w:tc>
      </w:tr>
    </w:tbl>
    <w:p w:rsidR="006A14A5" w:rsidRDefault="006A14A5"/>
    <w:p w:rsidR="00014C4C" w:rsidRDefault="00014C4C"/>
    <w:p w:rsidR="00886A20" w:rsidRDefault="00886A20"/>
    <w:p w:rsidR="004A02A9" w:rsidRDefault="004A02A9"/>
    <w:tbl>
      <w:tblPr>
        <w:tblStyle w:val="TableGrid"/>
        <w:tblW w:w="147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1437"/>
        <w:gridCol w:w="10304"/>
        <w:gridCol w:w="90"/>
      </w:tblGrid>
      <w:tr w:rsidR="006A14A5" w:rsidTr="00F77595">
        <w:tc>
          <w:tcPr>
            <w:tcW w:w="14706" w:type="dxa"/>
            <w:gridSpan w:val="4"/>
            <w:tcBorders>
              <w:top w:val="single" w:sz="18" w:space="0" w:color="auto"/>
              <w:left w:val="single" w:sz="18" w:space="0" w:color="auto"/>
              <w:right w:val="single" w:sz="18" w:space="0" w:color="auto"/>
            </w:tcBorders>
            <w:shd w:val="clear" w:color="auto" w:fill="BFBFBF" w:themeFill="background1" w:themeFillShade="BF"/>
          </w:tcPr>
          <w:p w:rsidR="006A14A5" w:rsidRPr="00F77595" w:rsidRDefault="006A14A5" w:rsidP="006A14A5">
            <w:pPr>
              <w:jc w:val="center"/>
              <w:rPr>
                <w:b/>
                <w:sz w:val="28"/>
              </w:rPr>
            </w:pPr>
            <w:r w:rsidRPr="00F77595">
              <w:rPr>
                <w:b/>
                <w:sz w:val="28"/>
              </w:rPr>
              <w:lastRenderedPageBreak/>
              <w:t>Operations and Algebraic Thinking (OA)</w:t>
            </w:r>
          </w:p>
        </w:tc>
      </w:tr>
      <w:tr w:rsidR="006A14A5" w:rsidTr="007E150C">
        <w:tc>
          <w:tcPr>
            <w:tcW w:w="2875" w:type="dxa"/>
            <w:vMerge w:val="restart"/>
            <w:tcBorders>
              <w:top w:val="single" w:sz="18" w:space="0" w:color="auto"/>
              <w:left w:val="single" w:sz="18" w:space="0" w:color="auto"/>
            </w:tcBorders>
          </w:tcPr>
          <w:p w:rsidR="00625D4D" w:rsidRDefault="006A14A5" w:rsidP="00E24381">
            <w:pPr>
              <w:rPr>
                <w:rFonts w:ascii="Calibri" w:hAnsi="Calibri"/>
                <w:b/>
                <w:bCs/>
                <w:color w:val="000000"/>
              </w:rPr>
            </w:pPr>
            <w:r w:rsidRPr="00416099">
              <w:rPr>
                <w:rFonts w:ascii="Calibri" w:hAnsi="Calibri"/>
                <w:b/>
                <w:bCs/>
                <w:color w:val="000000"/>
              </w:rPr>
              <w:t>1.</w:t>
            </w:r>
            <w:proofErr w:type="gramStart"/>
            <w:r w:rsidRPr="00416099">
              <w:rPr>
                <w:rFonts w:ascii="Calibri" w:hAnsi="Calibri"/>
                <w:b/>
                <w:bCs/>
                <w:color w:val="000000"/>
              </w:rPr>
              <w:t>OA.A</w:t>
            </w:r>
            <w:proofErr w:type="gramEnd"/>
            <w:r w:rsidRPr="00416099">
              <w:rPr>
                <w:rFonts w:ascii="Calibri" w:hAnsi="Calibri"/>
                <w:b/>
                <w:bCs/>
                <w:color w:val="000000"/>
              </w:rPr>
              <w:t xml:space="preserve"> </w:t>
            </w:r>
          </w:p>
          <w:p w:rsidR="006A14A5" w:rsidRPr="00416099" w:rsidRDefault="006A14A5" w:rsidP="00E24381">
            <w:r w:rsidRPr="00416099">
              <w:rPr>
                <w:rFonts w:ascii="Calibri" w:hAnsi="Calibri"/>
                <w:b/>
                <w:bCs/>
                <w:color w:val="000000"/>
              </w:rPr>
              <w:t>Represent and solve problems involving addition and subtraction.</w:t>
            </w:r>
          </w:p>
        </w:tc>
        <w:tc>
          <w:tcPr>
            <w:tcW w:w="1437" w:type="dxa"/>
            <w:tcBorders>
              <w:top w:val="single" w:sz="18" w:space="0" w:color="auto"/>
            </w:tcBorders>
            <w:vAlign w:val="center"/>
          </w:tcPr>
          <w:p w:rsidR="006A14A5" w:rsidRPr="00416099" w:rsidRDefault="006A14A5" w:rsidP="00F106F0">
            <w:pPr>
              <w:rPr>
                <w:rFonts w:ascii="Calibri" w:hAnsi="Calibri"/>
                <w:b/>
                <w:bCs/>
                <w:color w:val="000000"/>
              </w:rPr>
            </w:pPr>
            <w:r w:rsidRPr="00416099">
              <w:rPr>
                <w:rFonts w:ascii="Calibri" w:hAnsi="Calibri"/>
                <w:b/>
                <w:bCs/>
                <w:color w:val="000000"/>
              </w:rPr>
              <w:t>1.OA.A.1</w:t>
            </w:r>
          </w:p>
        </w:tc>
        <w:tc>
          <w:tcPr>
            <w:tcW w:w="10394" w:type="dxa"/>
            <w:gridSpan w:val="2"/>
            <w:tcBorders>
              <w:top w:val="single" w:sz="18" w:space="0" w:color="auto"/>
              <w:right w:val="single" w:sz="18" w:space="0" w:color="auto"/>
            </w:tcBorders>
            <w:vAlign w:val="center"/>
          </w:tcPr>
          <w:p w:rsidR="00625D4D" w:rsidRPr="00625D4D" w:rsidRDefault="006A14A5" w:rsidP="00625D4D">
            <w:pPr>
              <w:spacing w:beforeLines="20" w:before="48"/>
              <w:rPr>
                <w:rFonts w:ascii="Calibri" w:hAnsi="Calibri"/>
                <w:color w:val="000000"/>
              </w:rPr>
            </w:pPr>
            <w:r w:rsidRPr="00416099">
              <w:rPr>
                <w:rFonts w:ascii="Calibri" w:hAnsi="Calibri"/>
                <w:color w:val="000000"/>
              </w:rPr>
              <w:t xml:space="preserve">Use addition and subtraction within 20 to solve word problems with unknowns in all positions (e.g., by using objects, drawings, and/or equations with a symbol for the unknown number to represent the problem). </w:t>
            </w:r>
          </w:p>
          <w:p w:rsidR="006A14A5" w:rsidRPr="00625D4D" w:rsidRDefault="006A14A5" w:rsidP="00F77595">
            <w:pPr>
              <w:spacing w:beforeLines="20" w:before="48" w:after="20"/>
              <w:rPr>
                <w:rFonts w:ascii="Calibri" w:hAnsi="Calibri"/>
                <w:color w:val="000000"/>
              </w:rPr>
            </w:pPr>
            <w:r w:rsidRPr="00416099">
              <w:rPr>
                <w:rFonts w:ascii="Calibri" w:hAnsi="Calibri"/>
                <w:i/>
                <w:iCs/>
                <w:color w:val="000000"/>
              </w:rPr>
              <w:t>See Table 1.</w:t>
            </w:r>
          </w:p>
        </w:tc>
      </w:tr>
      <w:tr w:rsidR="006A14A5" w:rsidTr="007E150C">
        <w:tc>
          <w:tcPr>
            <w:tcW w:w="2875" w:type="dxa"/>
            <w:vMerge/>
            <w:tcBorders>
              <w:left w:val="single" w:sz="18" w:space="0" w:color="auto"/>
              <w:bottom w:val="single" w:sz="18" w:space="0" w:color="auto"/>
            </w:tcBorders>
            <w:vAlign w:val="center"/>
          </w:tcPr>
          <w:p w:rsidR="006A14A5" w:rsidRDefault="006A14A5" w:rsidP="00416099"/>
        </w:tc>
        <w:tc>
          <w:tcPr>
            <w:tcW w:w="1437" w:type="dxa"/>
            <w:tcBorders>
              <w:bottom w:val="single" w:sz="18" w:space="0" w:color="auto"/>
            </w:tcBorders>
            <w:vAlign w:val="center"/>
          </w:tcPr>
          <w:p w:rsidR="006A14A5" w:rsidRPr="004A5150" w:rsidRDefault="006A14A5" w:rsidP="00F106F0">
            <w:pPr>
              <w:rPr>
                <w:rFonts w:ascii="Calibri" w:hAnsi="Calibri"/>
                <w:b/>
                <w:bCs/>
                <w:color w:val="000000"/>
              </w:rPr>
            </w:pPr>
            <w:r w:rsidRPr="004A5150">
              <w:rPr>
                <w:rFonts w:ascii="Calibri" w:hAnsi="Calibri"/>
                <w:b/>
                <w:bCs/>
                <w:color w:val="000000"/>
              </w:rPr>
              <w:t>1.OA.A.2</w:t>
            </w:r>
          </w:p>
        </w:tc>
        <w:tc>
          <w:tcPr>
            <w:tcW w:w="10394" w:type="dxa"/>
            <w:gridSpan w:val="2"/>
            <w:tcBorders>
              <w:bottom w:val="single" w:sz="18" w:space="0" w:color="auto"/>
              <w:right w:val="single" w:sz="18" w:space="0" w:color="auto"/>
            </w:tcBorders>
            <w:vAlign w:val="center"/>
          </w:tcPr>
          <w:p w:rsidR="006A14A5" w:rsidRDefault="006A14A5" w:rsidP="00F77595">
            <w:pPr>
              <w:spacing w:beforeLines="20" w:before="48" w:after="20"/>
            </w:pPr>
            <w:r w:rsidRPr="004A5150">
              <w:rPr>
                <w:rFonts w:ascii="Calibri" w:hAnsi="Calibri"/>
                <w:color w:val="000000"/>
              </w:rPr>
              <w:t>Solve word problems that call for addition of three whole numbers whose sum is less than or equal to 20 (e.g.</w:t>
            </w:r>
            <w:r w:rsidR="0060301F">
              <w:rPr>
                <w:rFonts w:ascii="Calibri" w:hAnsi="Calibri"/>
                <w:color w:val="000000"/>
              </w:rPr>
              <w:t>,</w:t>
            </w:r>
            <w:r w:rsidRPr="004A5150">
              <w:rPr>
                <w:rFonts w:ascii="Calibri" w:hAnsi="Calibri"/>
                <w:color w:val="000000"/>
              </w:rPr>
              <w:t xml:space="preserve"> by using objects, drawings, and/or equations with a symbol for the unknown number to represent the problem).</w:t>
            </w:r>
            <w:r w:rsidR="002B38B0" w:rsidRPr="0086294E">
              <w:rPr>
                <w:rFonts w:ascii="Calibri" w:hAnsi="Calibri"/>
                <w:i/>
                <w:iCs/>
                <w:color w:val="000000"/>
              </w:rPr>
              <w:t xml:space="preserve"> See Table 1.</w:t>
            </w:r>
          </w:p>
        </w:tc>
      </w:tr>
      <w:tr w:rsidR="006A14A5" w:rsidTr="007E150C">
        <w:tc>
          <w:tcPr>
            <w:tcW w:w="2875" w:type="dxa"/>
            <w:vMerge w:val="restart"/>
            <w:tcBorders>
              <w:top w:val="single" w:sz="18" w:space="0" w:color="auto"/>
              <w:left w:val="single" w:sz="18" w:space="0" w:color="auto"/>
            </w:tcBorders>
          </w:tcPr>
          <w:p w:rsidR="00625D4D" w:rsidRDefault="006A14A5" w:rsidP="00014C4C">
            <w:pPr>
              <w:rPr>
                <w:rFonts w:ascii="Calibri" w:hAnsi="Calibri"/>
                <w:b/>
                <w:bCs/>
                <w:color w:val="000000"/>
              </w:rPr>
            </w:pPr>
            <w:r w:rsidRPr="004A5150">
              <w:rPr>
                <w:rFonts w:ascii="Calibri" w:hAnsi="Calibri"/>
                <w:b/>
                <w:bCs/>
                <w:color w:val="000000"/>
              </w:rPr>
              <w:t>1.</w:t>
            </w:r>
            <w:proofErr w:type="gramStart"/>
            <w:r w:rsidRPr="004A5150">
              <w:rPr>
                <w:rFonts w:ascii="Calibri" w:hAnsi="Calibri"/>
                <w:b/>
                <w:bCs/>
                <w:color w:val="000000"/>
              </w:rPr>
              <w:t>OA.B</w:t>
            </w:r>
            <w:proofErr w:type="gramEnd"/>
            <w:r w:rsidRPr="004A5150">
              <w:rPr>
                <w:rFonts w:ascii="Calibri" w:hAnsi="Calibri"/>
                <w:b/>
                <w:bCs/>
                <w:color w:val="000000"/>
              </w:rPr>
              <w:t xml:space="preserve"> </w:t>
            </w:r>
          </w:p>
          <w:p w:rsidR="006A14A5" w:rsidRDefault="006A14A5" w:rsidP="00014C4C">
            <w:r w:rsidRPr="004A5150">
              <w:rPr>
                <w:rFonts w:ascii="Calibri" w:hAnsi="Calibri"/>
                <w:b/>
                <w:bCs/>
                <w:color w:val="000000"/>
              </w:rPr>
              <w:t>Understand and apply properties of operations and the relationship between addition and subtraction.</w:t>
            </w:r>
          </w:p>
        </w:tc>
        <w:tc>
          <w:tcPr>
            <w:tcW w:w="1437" w:type="dxa"/>
            <w:tcBorders>
              <w:top w:val="single" w:sz="18" w:space="0" w:color="auto"/>
            </w:tcBorders>
            <w:vAlign w:val="center"/>
          </w:tcPr>
          <w:p w:rsidR="006A14A5" w:rsidRPr="004A5150" w:rsidRDefault="006A14A5" w:rsidP="00F106F0">
            <w:pPr>
              <w:rPr>
                <w:rFonts w:ascii="Calibri" w:hAnsi="Calibri"/>
                <w:b/>
                <w:bCs/>
                <w:color w:val="000000"/>
              </w:rPr>
            </w:pPr>
            <w:r w:rsidRPr="004A5150">
              <w:rPr>
                <w:rFonts w:ascii="Calibri" w:hAnsi="Calibri"/>
                <w:b/>
                <w:bCs/>
                <w:color w:val="000000"/>
              </w:rPr>
              <w:t>1.OA.B.3</w:t>
            </w:r>
          </w:p>
        </w:tc>
        <w:tc>
          <w:tcPr>
            <w:tcW w:w="10394" w:type="dxa"/>
            <w:gridSpan w:val="2"/>
            <w:tcBorders>
              <w:top w:val="single" w:sz="18" w:space="0" w:color="auto"/>
              <w:right w:val="single" w:sz="18" w:space="0" w:color="auto"/>
            </w:tcBorders>
            <w:vAlign w:val="center"/>
          </w:tcPr>
          <w:p w:rsidR="006A14A5" w:rsidRDefault="006A14A5" w:rsidP="009B72A9">
            <w:pPr>
              <w:spacing w:beforeLines="20" w:before="48" w:after="20"/>
            </w:pPr>
            <w:r w:rsidRPr="004A5150">
              <w:rPr>
                <w:rFonts w:ascii="Calibri" w:hAnsi="Calibri"/>
                <w:color w:val="000000"/>
              </w:rPr>
              <w:t xml:space="preserve">Apply properties of operations (commutative and associative properties of addition) as strategies to add and subtract </w:t>
            </w:r>
            <w:r w:rsidR="009B72A9">
              <w:rPr>
                <w:rFonts w:ascii="Calibri" w:hAnsi="Calibri"/>
                <w:color w:val="000000"/>
              </w:rPr>
              <w:t>within</w:t>
            </w:r>
            <w:r w:rsidRPr="004A5150">
              <w:rPr>
                <w:rFonts w:ascii="Calibri" w:hAnsi="Calibri"/>
                <w:color w:val="000000"/>
              </w:rPr>
              <w:t xml:space="preserve"> 20. (Students need not use formal terms for these properties.)</w:t>
            </w:r>
          </w:p>
        </w:tc>
      </w:tr>
      <w:tr w:rsidR="006A14A5" w:rsidTr="007E150C">
        <w:tc>
          <w:tcPr>
            <w:tcW w:w="2875" w:type="dxa"/>
            <w:vMerge/>
            <w:tcBorders>
              <w:left w:val="single" w:sz="18" w:space="0" w:color="auto"/>
              <w:bottom w:val="single" w:sz="18" w:space="0" w:color="auto"/>
            </w:tcBorders>
            <w:vAlign w:val="center"/>
          </w:tcPr>
          <w:p w:rsidR="006A14A5" w:rsidRDefault="006A14A5" w:rsidP="00416099"/>
        </w:tc>
        <w:tc>
          <w:tcPr>
            <w:tcW w:w="1437" w:type="dxa"/>
            <w:tcBorders>
              <w:bottom w:val="single" w:sz="18" w:space="0" w:color="auto"/>
            </w:tcBorders>
            <w:vAlign w:val="center"/>
          </w:tcPr>
          <w:p w:rsidR="006A14A5" w:rsidRPr="004A5150" w:rsidRDefault="006A14A5" w:rsidP="00F106F0">
            <w:pPr>
              <w:rPr>
                <w:rFonts w:ascii="Calibri" w:hAnsi="Calibri"/>
                <w:b/>
                <w:bCs/>
                <w:color w:val="000000"/>
              </w:rPr>
            </w:pPr>
            <w:r w:rsidRPr="004A5150">
              <w:rPr>
                <w:rFonts w:ascii="Calibri" w:hAnsi="Calibri"/>
                <w:b/>
                <w:bCs/>
                <w:color w:val="000000"/>
              </w:rPr>
              <w:t>1.OA.B.4</w:t>
            </w:r>
          </w:p>
        </w:tc>
        <w:tc>
          <w:tcPr>
            <w:tcW w:w="10394" w:type="dxa"/>
            <w:gridSpan w:val="2"/>
            <w:tcBorders>
              <w:bottom w:val="single" w:sz="18" w:space="0" w:color="auto"/>
              <w:right w:val="single" w:sz="18" w:space="0" w:color="auto"/>
            </w:tcBorders>
            <w:vAlign w:val="center"/>
          </w:tcPr>
          <w:p w:rsidR="006A14A5" w:rsidRDefault="006A14A5" w:rsidP="00F77595">
            <w:pPr>
              <w:spacing w:beforeLines="20" w:before="48" w:after="20"/>
            </w:pPr>
            <w:r w:rsidRPr="004A5150">
              <w:rPr>
                <w:rFonts w:ascii="Calibri" w:hAnsi="Calibri"/>
                <w:color w:val="000000"/>
              </w:rPr>
              <w:t>Understand subtraction as an unknown-addend problem within 20 (e.g., subtract 10 - 8 by finding the number that makes 10 when added to 8).</w:t>
            </w:r>
          </w:p>
        </w:tc>
      </w:tr>
      <w:tr w:rsidR="006A14A5" w:rsidTr="007E150C">
        <w:tc>
          <w:tcPr>
            <w:tcW w:w="2875" w:type="dxa"/>
            <w:vMerge w:val="restart"/>
            <w:tcBorders>
              <w:top w:val="single" w:sz="18" w:space="0" w:color="auto"/>
              <w:left w:val="single" w:sz="18" w:space="0" w:color="auto"/>
            </w:tcBorders>
          </w:tcPr>
          <w:p w:rsidR="00625D4D" w:rsidRDefault="006A14A5" w:rsidP="00014C4C">
            <w:pPr>
              <w:rPr>
                <w:rFonts w:ascii="Calibri" w:hAnsi="Calibri"/>
                <w:b/>
                <w:bCs/>
                <w:color w:val="000000"/>
              </w:rPr>
            </w:pPr>
            <w:r w:rsidRPr="004A5150">
              <w:rPr>
                <w:rFonts w:ascii="Calibri" w:hAnsi="Calibri"/>
                <w:b/>
                <w:bCs/>
                <w:color w:val="000000"/>
              </w:rPr>
              <w:t xml:space="preserve">1.OA.C </w:t>
            </w:r>
          </w:p>
          <w:p w:rsidR="006A14A5" w:rsidRDefault="006A14A5" w:rsidP="00014C4C">
            <w:r w:rsidRPr="004A5150">
              <w:rPr>
                <w:rFonts w:ascii="Calibri" w:hAnsi="Calibri"/>
                <w:b/>
                <w:bCs/>
                <w:color w:val="000000"/>
              </w:rPr>
              <w:t>Add and subtract within 10.</w:t>
            </w:r>
          </w:p>
        </w:tc>
        <w:tc>
          <w:tcPr>
            <w:tcW w:w="1437" w:type="dxa"/>
            <w:tcBorders>
              <w:top w:val="single" w:sz="18" w:space="0" w:color="auto"/>
            </w:tcBorders>
            <w:vAlign w:val="center"/>
          </w:tcPr>
          <w:p w:rsidR="006A14A5" w:rsidRPr="004A5150" w:rsidRDefault="006A14A5" w:rsidP="00F106F0">
            <w:pPr>
              <w:rPr>
                <w:rFonts w:ascii="Calibri" w:hAnsi="Calibri"/>
                <w:b/>
                <w:bCs/>
                <w:color w:val="000000"/>
              </w:rPr>
            </w:pPr>
            <w:r w:rsidRPr="004A5150">
              <w:rPr>
                <w:rFonts w:ascii="Calibri" w:hAnsi="Calibri"/>
                <w:b/>
                <w:bCs/>
                <w:color w:val="000000"/>
              </w:rPr>
              <w:t>1.OA.C.5</w:t>
            </w:r>
          </w:p>
        </w:tc>
        <w:tc>
          <w:tcPr>
            <w:tcW w:w="10394" w:type="dxa"/>
            <w:gridSpan w:val="2"/>
            <w:tcBorders>
              <w:top w:val="single" w:sz="18" w:space="0" w:color="auto"/>
              <w:right w:val="single" w:sz="18" w:space="0" w:color="auto"/>
            </w:tcBorders>
          </w:tcPr>
          <w:p w:rsidR="006A14A5" w:rsidRPr="004A5150" w:rsidRDefault="006A14A5" w:rsidP="00F77595">
            <w:pPr>
              <w:spacing w:beforeLines="20" w:before="48" w:after="20"/>
              <w:rPr>
                <w:rFonts w:ascii="Calibri" w:hAnsi="Calibri"/>
                <w:color w:val="000000"/>
              </w:rPr>
            </w:pPr>
            <w:r w:rsidRPr="004A5150">
              <w:rPr>
                <w:rFonts w:ascii="Calibri" w:hAnsi="Calibri"/>
                <w:color w:val="000000"/>
              </w:rPr>
              <w:t xml:space="preserve">Relate counting </w:t>
            </w:r>
            <w:r w:rsidR="00625D4D">
              <w:rPr>
                <w:rFonts w:ascii="Calibri" w:hAnsi="Calibri"/>
                <w:color w:val="000000"/>
              </w:rPr>
              <w:t>to addition and subtraction (e.g., by using counting on 2 to add 2).</w:t>
            </w:r>
          </w:p>
        </w:tc>
      </w:tr>
      <w:tr w:rsidR="006A14A5" w:rsidTr="007E150C">
        <w:tc>
          <w:tcPr>
            <w:tcW w:w="2875" w:type="dxa"/>
            <w:vMerge/>
            <w:tcBorders>
              <w:left w:val="single" w:sz="18" w:space="0" w:color="auto"/>
              <w:bottom w:val="single" w:sz="18" w:space="0" w:color="auto"/>
            </w:tcBorders>
          </w:tcPr>
          <w:p w:rsidR="006A14A5" w:rsidRDefault="006A14A5"/>
        </w:tc>
        <w:tc>
          <w:tcPr>
            <w:tcW w:w="1437" w:type="dxa"/>
            <w:tcBorders>
              <w:bottom w:val="single" w:sz="18" w:space="0" w:color="auto"/>
            </w:tcBorders>
            <w:vAlign w:val="center"/>
          </w:tcPr>
          <w:p w:rsidR="006A14A5" w:rsidRPr="004A5150" w:rsidRDefault="006A14A5" w:rsidP="00F106F0">
            <w:pPr>
              <w:rPr>
                <w:rFonts w:ascii="Calibri" w:hAnsi="Calibri"/>
                <w:b/>
                <w:bCs/>
                <w:color w:val="000000"/>
              </w:rPr>
            </w:pPr>
            <w:r w:rsidRPr="004A5150">
              <w:rPr>
                <w:rFonts w:ascii="Calibri" w:hAnsi="Calibri"/>
                <w:b/>
                <w:bCs/>
                <w:color w:val="000000"/>
              </w:rPr>
              <w:t>1.OA.C.6</w:t>
            </w:r>
          </w:p>
        </w:tc>
        <w:tc>
          <w:tcPr>
            <w:tcW w:w="10394" w:type="dxa"/>
            <w:gridSpan w:val="2"/>
            <w:tcBorders>
              <w:bottom w:val="single" w:sz="18" w:space="0" w:color="auto"/>
              <w:right w:val="single" w:sz="18" w:space="0" w:color="auto"/>
            </w:tcBorders>
          </w:tcPr>
          <w:p w:rsidR="006A14A5" w:rsidRPr="004A5150" w:rsidRDefault="006A14A5" w:rsidP="00F77595">
            <w:pPr>
              <w:spacing w:beforeLines="20" w:before="48" w:after="20"/>
              <w:rPr>
                <w:rFonts w:ascii="Calibri" w:hAnsi="Calibri"/>
                <w:color w:val="000000"/>
              </w:rPr>
            </w:pPr>
            <w:r w:rsidRPr="004A5150">
              <w:rPr>
                <w:rFonts w:ascii="Calibri" w:hAnsi="Calibri"/>
                <w:color w:val="000000"/>
              </w:rPr>
              <w:t>Fluently add and subtract within 10.</w:t>
            </w:r>
          </w:p>
        </w:tc>
      </w:tr>
      <w:tr w:rsidR="006A14A5" w:rsidTr="007E150C">
        <w:tc>
          <w:tcPr>
            <w:tcW w:w="2875" w:type="dxa"/>
            <w:vMerge w:val="restart"/>
            <w:tcBorders>
              <w:top w:val="single" w:sz="18" w:space="0" w:color="auto"/>
              <w:left w:val="single" w:sz="18" w:space="0" w:color="auto"/>
            </w:tcBorders>
          </w:tcPr>
          <w:p w:rsidR="00625D4D" w:rsidRDefault="006A14A5" w:rsidP="00014C4C">
            <w:pPr>
              <w:rPr>
                <w:rFonts w:ascii="Calibri" w:hAnsi="Calibri"/>
                <w:b/>
                <w:bCs/>
                <w:color w:val="000000"/>
              </w:rPr>
            </w:pPr>
            <w:r w:rsidRPr="004A5150">
              <w:rPr>
                <w:rFonts w:ascii="Calibri" w:hAnsi="Calibri"/>
                <w:b/>
                <w:bCs/>
                <w:color w:val="000000"/>
              </w:rPr>
              <w:t>1.</w:t>
            </w:r>
            <w:proofErr w:type="gramStart"/>
            <w:r w:rsidRPr="004A5150">
              <w:rPr>
                <w:rFonts w:ascii="Calibri" w:hAnsi="Calibri"/>
                <w:b/>
                <w:bCs/>
                <w:color w:val="000000"/>
              </w:rPr>
              <w:t>OA.D</w:t>
            </w:r>
            <w:proofErr w:type="gramEnd"/>
            <w:r w:rsidRPr="004A5150">
              <w:rPr>
                <w:rFonts w:ascii="Calibri" w:hAnsi="Calibri"/>
                <w:b/>
                <w:bCs/>
                <w:color w:val="000000"/>
              </w:rPr>
              <w:t xml:space="preserve"> </w:t>
            </w:r>
          </w:p>
          <w:p w:rsidR="006A14A5" w:rsidRDefault="006A14A5" w:rsidP="00014C4C">
            <w:r w:rsidRPr="004A5150">
              <w:rPr>
                <w:rFonts w:ascii="Calibri" w:hAnsi="Calibri"/>
                <w:b/>
                <w:bCs/>
                <w:color w:val="000000"/>
              </w:rPr>
              <w:t>Work with addition and subtraction equations.</w:t>
            </w:r>
          </w:p>
        </w:tc>
        <w:tc>
          <w:tcPr>
            <w:tcW w:w="1437" w:type="dxa"/>
            <w:tcBorders>
              <w:top w:val="single" w:sz="18" w:space="0" w:color="auto"/>
            </w:tcBorders>
            <w:vAlign w:val="center"/>
          </w:tcPr>
          <w:p w:rsidR="006A14A5" w:rsidRPr="004A5150" w:rsidRDefault="006A14A5" w:rsidP="00F106F0">
            <w:pPr>
              <w:rPr>
                <w:rFonts w:ascii="Calibri" w:hAnsi="Calibri"/>
                <w:b/>
                <w:bCs/>
                <w:color w:val="000000"/>
              </w:rPr>
            </w:pPr>
            <w:r w:rsidRPr="004A5150">
              <w:rPr>
                <w:rFonts w:ascii="Calibri" w:hAnsi="Calibri"/>
                <w:b/>
                <w:bCs/>
                <w:color w:val="000000"/>
              </w:rPr>
              <w:t>1.OA.D.7</w:t>
            </w:r>
          </w:p>
        </w:tc>
        <w:tc>
          <w:tcPr>
            <w:tcW w:w="10394" w:type="dxa"/>
            <w:gridSpan w:val="2"/>
            <w:tcBorders>
              <w:top w:val="single" w:sz="18" w:space="0" w:color="auto"/>
              <w:right w:val="single" w:sz="18" w:space="0" w:color="auto"/>
            </w:tcBorders>
            <w:vAlign w:val="center"/>
          </w:tcPr>
          <w:p w:rsidR="00F77595" w:rsidRDefault="006A14A5" w:rsidP="00F77595">
            <w:pPr>
              <w:spacing w:beforeLines="20" w:before="48" w:after="20"/>
              <w:rPr>
                <w:rFonts w:ascii="Calibri" w:hAnsi="Calibri"/>
                <w:color w:val="000000"/>
              </w:rPr>
            </w:pPr>
            <w:r w:rsidRPr="004A5150">
              <w:rPr>
                <w:rFonts w:ascii="Calibri" w:hAnsi="Calibri"/>
                <w:color w:val="000000"/>
              </w:rPr>
              <w:t xml:space="preserve">Understand the meaning of the equal sign, and determine if equations involving addition and subtraction are true or false (e.g., Which of the following equations are true and which are false?  6 + 1 = 6 - 1, 7 = 8 - 1, 5 + 2 = 2 + 5, </w:t>
            </w:r>
          </w:p>
          <w:p w:rsidR="006A14A5" w:rsidRPr="004A5150" w:rsidRDefault="006A14A5" w:rsidP="00F77595">
            <w:pPr>
              <w:spacing w:beforeLines="20" w:before="48" w:after="20"/>
              <w:rPr>
                <w:rFonts w:ascii="Calibri" w:hAnsi="Calibri"/>
                <w:color w:val="000000"/>
              </w:rPr>
            </w:pPr>
            <w:r w:rsidRPr="004A5150">
              <w:rPr>
                <w:rFonts w:ascii="Calibri" w:hAnsi="Calibri"/>
                <w:color w:val="000000"/>
              </w:rPr>
              <w:t>4 + 1 = 5 + 2).</w:t>
            </w:r>
          </w:p>
        </w:tc>
      </w:tr>
      <w:tr w:rsidR="006A14A5" w:rsidTr="007E150C">
        <w:tc>
          <w:tcPr>
            <w:tcW w:w="2875" w:type="dxa"/>
            <w:vMerge/>
            <w:tcBorders>
              <w:left w:val="single" w:sz="18" w:space="0" w:color="auto"/>
              <w:bottom w:val="single" w:sz="18" w:space="0" w:color="auto"/>
            </w:tcBorders>
          </w:tcPr>
          <w:p w:rsidR="006A14A5" w:rsidRDefault="006A14A5"/>
        </w:tc>
        <w:tc>
          <w:tcPr>
            <w:tcW w:w="1437" w:type="dxa"/>
            <w:tcBorders>
              <w:bottom w:val="single" w:sz="18" w:space="0" w:color="auto"/>
            </w:tcBorders>
            <w:vAlign w:val="center"/>
          </w:tcPr>
          <w:p w:rsidR="006A14A5" w:rsidRPr="004A5150" w:rsidRDefault="006A14A5" w:rsidP="00F106F0">
            <w:pPr>
              <w:rPr>
                <w:rFonts w:ascii="Calibri" w:hAnsi="Calibri"/>
                <w:b/>
                <w:bCs/>
                <w:color w:val="000000"/>
              </w:rPr>
            </w:pPr>
            <w:r w:rsidRPr="004A5150">
              <w:rPr>
                <w:rFonts w:ascii="Calibri" w:hAnsi="Calibri"/>
                <w:b/>
                <w:bCs/>
                <w:color w:val="000000"/>
              </w:rPr>
              <w:t>1.OA.D.8</w:t>
            </w:r>
          </w:p>
        </w:tc>
        <w:tc>
          <w:tcPr>
            <w:tcW w:w="10394" w:type="dxa"/>
            <w:gridSpan w:val="2"/>
            <w:tcBorders>
              <w:bottom w:val="single" w:sz="18" w:space="0" w:color="auto"/>
              <w:right w:val="single" w:sz="18" w:space="0" w:color="auto"/>
            </w:tcBorders>
            <w:vAlign w:val="center"/>
          </w:tcPr>
          <w:p w:rsidR="00E16B3D" w:rsidRDefault="006A14A5" w:rsidP="00F77595">
            <w:pPr>
              <w:spacing w:beforeLines="20" w:before="48" w:after="20"/>
              <w:rPr>
                <w:rFonts w:ascii="Calibri" w:hAnsi="Calibri"/>
                <w:color w:val="000000"/>
              </w:rPr>
            </w:pPr>
            <w:r w:rsidRPr="004A5150">
              <w:rPr>
                <w:rFonts w:ascii="Calibri" w:hAnsi="Calibri"/>
                <w:color w:val="000000"/>
              </w:rPr>
              <w:t xml:space="preserve">Determine the unknown whole number in an addition or subtraction equation relating three whole numbers (e.g., determine the unknown number that makes the equation true in each of the equations 8 + </w:t>
            </w:r>
            <w:r w:rsidRPr="004A5150">
              <w:rPr>
                <w:rFonts w:ascii="Wingdings" w:hAnsi="Wingdings"/>
                <w:color w:val="000000"/>
              </w:rPr>
              <w:t></w:t>
            </w:r>
            <w:r w:rsidRPr="004A5150">
              <w:rPr>
                <w:rFonts w:ascii="Calibri" w:hAnsi="Calibri"/>
                <w:color w:val="000000"/>
              </w:rPr>
              <w:t xml:space="preserve"> = 11, </w:t>
            </w:r>
          </w:p>
          <w:p w:rsidR="006A14A5" w:rsidRPr="004A5150" w:rsidRDefault="006A14A5" w:rsidP="00F77595">
            <w:pPr>
              <w:spacing w:beforeLines="20" w:before="48" w:after="20"/>
              <w:rPr>
                <w:rFonts w:ascii="Calibri" w:hAnsi="Calibri"/>
                <w:color w:val="000000"/>
              </w:rPr>
            </w:pPr>
            <w:r w:rsidRPr="004A5150">
              <w:rPr>
                <w:rFonts w:ascii="Calibri" w:hAnsi="Calibri"/>
                <w:color w:val="000000"/>
              </w:rPr>
              <w:t xml:space="preserve">5 = </w:t>
            </w:r>
            <w:r w:rsidRPr="004A5150">
              <w:rPr>
                <w:rFonts w:ascii="Wingdings" w:hAnsi="Wingdings"/>
                <w:color w:val="000000"/>
              </w:rPr>
              <w:t></w:t>
            </w:r>
            <w:r w:rsidRPr="004A5150">
              <w:rPr>
                <w:rFonts w:ascii="Calibri" w:hAnsi="Calibri"/>
                <w:color w:val="000000"/>
              </w:rPr>
              <w:t xml:space="preserve"> - 3, 6 + 6 = </w:t>
            </w:r>
            <w:r w:rsidRPr="004A5150">
              <w:rPr>
                <w:rFonts w:ascii="Wingdings" w:hAnsi="Wingdings"/>
                <w:color w:val="000000"/>
              </w:rPr>
              <w:t></w:t>
            </w:r>
            <w:r w:rsidRPr="004A5150">
              <w:rPr>
                <w:rFonts w:ascii="Calibri" w:hAnsi="Calibri"/>
                <w:color w:val="000000"/>
              </w:rPr>
              <w:t>).</w:t>
            </w:r>
          </w:p>
        </w:tc>
      </w:tr>
      <w:tr w:rsidR="006A14A5" w:rsidTr="00F77595">
        <w:tc>
          <w:tcPr>
            <w:tcW w:w="14706"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6A14A5" w:rsidRPr="00F77595" w:rsidRDefault="006A14A5" w:rsidP="006A14A5">
            <w:pPr>
              <w:jc w:val="center"/>
              <w:rPr>
                <w:rFonts w:ascii="Calibri" w:hAnsi="Calibri"/>
                <w:b/>
                <w:color w:val="000000"/>
                <w:sz w:val="28"/>
              </w:rPr>
            </w:pPr>
            <w:r w:rsidRPr="00F77595">
              <w:rPr>
                <w:rFonts w:ascii="Calibri" w:hAnsi="Calibri"/>
                <w:b/>
                <w:color w:val="000000"/>
                <w:sz w:val="28"/>
              </w:rPr>
              <w:t>Number and Operations in Base Ten (NBT)</w:t>
            </w:r>
          </w:p>
        </w:tc>
      </w:tr>
      <w:tr w:rsidR="006A14A5" w:rsidTr="007E150C">
        <w:tc>
          <w:tcPr>
            <w:tcW w:w="2875" w:type="dxa"/>
            <w:tcBorders>
              <w:top w:val="single" w:sz="18" w:space="0" w:color="auto"/>
              <w:left w:val="single" w:sz="18" w:space="0" w:color="auto"/>
              <w:bottom w:val="single" w:sz="18" w:space="0" w:color="auto"/>
              <w:right w:val="single" w:sz="6" w:space="0" w:color="auto"/>
            </w:tcBorders>
          </w:tcPr>
          <w:p w:rsidR="00625D4D" w:rsidRPr="002B38B0" w:rsidRDefault="006A14A5" w:rsidP="00C04A78">
            <w:pPr>
              <w:rPr>
                <w:rFonts w:ascii="Calibri" w:hAnsi="Calibri"/>
                <w:b/>
                <w:bCs/>
                <w:color w:val="000000"/>
              </w:rPr>
            </w:pPr>
            <w:r w:rsidRPr="002B38B0">
              <w:rPr>
                <w:rFonts w:ascii="Calibri" w:hAnsi="Calibri"/>
                <w:b/>
                <w:bCs/>
                <w:color w:val="000000"/>
              </w:rPr>
              <w:t xml:space="preserve">1.NBT.A </w:t>
            </w:r>
          </w:p>
          <w:p w:rsidR="006A14A5" w:rsidRPr="004A5150" w:rsidRDefault="006A14A5" w:rsidP="00C04A78">
            <w:pPr>
              <w:rPr>
                <w:rFonts w:ascii="Calibri" w:hAnsi="Calibri"/>
                <w:b/>
                <w:bCs/>
                <w:color w:val="000000"/>
              </w:rPr>
            </w:pPr>
            <w:r w:rsidRPr="002B38B0">
              <w:rPr>
                <w:rFonts w:ascii="Calibri" w:hAnsi="Calibri"/>
                <w:b/>
                <w:bCs/>
                <w:color w:val="000000"/>
              </w:rPr>
              <w:t>Extend the counting sequence.</w:t>
            </w:r>
          </w:p>
        </w:tc>
        <w:tc>
          <w:tcPr>
            <w:tcW w:w="1437" w:type="dxa"/>
            <w:tcBorders>
              <w:top w:val="single" w:sz="18" w:space="0" w:color="auto"/>
              <w:left w:val="single" w:sz="6" w:space="0" w:color="auto"/>
              <w:bottom w:val="single" w:sz="18" w:space="0" w:color="auto"/>
              <w:right w:val="single" w:sz="6" w:space="0" w:color="auto"/>
            </w:tcBorders>
            <w:vAlign w:val="center"/>
          </w:tcPr>
          <w:p w:rsidR="006A14A5" w:rsidRPr="004A5150" w:rsidRDefault="006A14A5" w:rsidP="00F106F0">
            <w:pPr>
              <w:rPr>
                <w:rFonts w:ascii="Calibri" w:hAnsi="Calibri"/>
                <w:b/>
                <w:bCs/>
                <w:color w:val="000000"/>
              </w:rPr>
            </w:pPr>
            <w:proofErr w:type="gramStart"/>
            <w:r w:rsidRPr="004A5150">
              <w:rPr>
                <w:rFonts w:ascii="Calibri" w:hAnsi="Calibri"/>
                <w:b/>
                <w:bCs/>
                <w:color w:val="000000"/>
              </w:rPr>
              <w:t>1.NBT.A.</w:t>
            </w:r>
            <w:proofErr w:type="gramEnd"/>
            <w:r w:rsidRPr="004A5150">
              <w:rPr>
                <w:rFonts w:ascii="Calibri" w:hAnsi="Calibri"/>
                <w:b/>
                <w:bCs/>
                <w:color w:val="000000"/>
              </w:rPr>
              <w:t>1</w:t>
            </w:r>
          </w:p>
        </w:tc>
        <w:tc>
          <w:tcPr>
            <w:tcW w:w="10394" w:type="dxa"/>
            <w:gridSpan w:val="2"/>
            <w:tcBorders>
              <w:top w:val="single" w:sz="18" w:space="0" w:color="auto"/>
              <w:left w:val="single" w:sz="6" w:space="0" w:color="auto"/>
              <w:bottom w:val="single" w:sz="18" w:space="0" w:color="auto"/>
              <w:right w:val="single" w:sz="18" w:space="0" w:color="auto"/>
            </w:tcBorders>
            <w:vAlign w:val="center"/>
          </w:tcPr>
          <w:p w:rsidR="006A14A5" w:rsidRPr="004A5150" w:rsidRDefault="006A14A5" w:rsidP="00625D4D">
            <w:pPr>
              <w:spacing w:before="20" w:after="20"/>
              <w:rPr>
                <w:rFonts w:ascii="Calibri" w:hAnsi="Calibri"/>
                <w:color w:val="000000"/>
              </w:rPr>
            </w:pPr>
            <w:r w:rsidRPr="004A5150">
              <w:rPr>
                <w:rFonts w:ascii="Calibri" w:hAnsi="Calibri"/>
                <w:color w:val="000000"/>
              </w:rPr>
              <w:t xml:space="preserve">Count to 120 by 1's, 2's, and 10's starting at any number less than 100. In this range, read and write numerals and represent </w:t>
            </w:r>
            <w:proofErr w:type="gramStart"/>
            <w:r w:rsidRPr="004A5150">
              <w:rPr>
                <w:rFonts w:ascii="Calibri" w:hAnsi="Calibri"/>
                <w:color w:val="000000"/>
              </w:rPr>
              <w:t>a number of</w:t>
            </w:r>
            <w:proofErr w:type="gramEnd"/>
            <w:r w:rsidRPr="004A5150">
              <w:rPr>
                <w:rFonts w:ascii="Calibri" w:hAnsi="Calibri"/>
                <w:color w:val="000000"/>
              </w:rPr>
              <w:t xml:space="preserve"> objects with a written numeral. </w:t>
            </w:r>
          </w:p>
        </w:tc>
      </w:tr>
      <w:tr w:rsidR="006A14A5" w:rsidTr="007E150C">
        <w:tc>
          <w:tcPr>
            <w:tcW w:w="2875" w:type="dxa"/>
            <w:vMerge w:val="restart"/>
            <w:tcBorders>
              <w:top w:val="single" w:sz="18" w:space="0" w:color="auto"/>
              <w:left w:val="single" w:sz="18" w:space="0" w:color="auto"/>
            </w:tcBorders>
          </w:tcPr>
          <w:p w:rsidR="00625D4D" w:rsidRDefault="006A14A5" w:rsidP="00C04A78">
            <w:pPr>
              <w:rPr>
                <w:rFonts w:ascii="Calibri" w:hAnsi="Calibri"/>
                <w:b/>
                <w:bCs/>
                <w:color w:val="000000"/>
              </w:rPr>
            </w:pPr>
            <w:r w:rsidRPr="004A5150">
              <w:rPr>
                <w:rFonts w:ascii="Calibri" w:hAnsi="Calibri"/>
                <w:b/>
                <w:bCs/>
                <w:color w:val="000000"/>
              </w:rPr>
              <w:t xml:space="preserve">1.NBT.B </w:t>
            </w:r>
          </w:p>
          <w:p w:rsidR="006A14A5" w:rsidRDefault="006A14A5" w:rsidP="00C04A78">
            <w:r w:rsidRPr="004A5150">
              <w:rPr>
                <w:rFonts w:ascii="Calibri" w:hAnsi="Calibri"/>
                <w:b/>
                <w:bCs/>
                <w:color w:val="000000"/>
              </w:rPr>
              <w:t>Understand place value.</w:t>
            </w:r>
          </w:p>
        </w:tc>
        <w:tc>
          <w:tcPr>
            <w:tcW w:w="1437" w:type="dxa"/>
            <w:tcBorders>
              <w:top w:val="single" w:sz="18" w:space="0" w:color="auto"/>
            </w:tcBorders>
            <w:vAlign w:val="center"/>
          </w:tcPr>
          <w:p w:rsidR="006A14A5" w:rsidRPr="004A5150" w:rsidRDefault="006A14A5" w:rsidP="00F106F0">
            <w:pPr>
              <w:rPr>
                <w:rFonts w:ascii="Calibri" w:hAnsi="Calibri"/>
                <w:b/>
                <w:bCs/>
                <w:color w:val="000000"/>
              </w:rPr>
            </w:pPr>
            <w:proofErr w:type="gramStart"/>
            <w:r w:rsidRPr="004A5150">
              <w:rPr>
                <w:rFonts w:ascii="Calibri" w:hAnsi="Calibri"/>
                <w:b/>
                <w:bCs/>
                <w:color w:val="000000"/>
              </w:rPr>
              <w:t>1.NBT.B.</w:t>
            </w:r>
            <w:proofErr w:type="gramEnd"/>
            <w:r w:rsidRPr="004A5150">
              <w:rPr>
                <w:rFonts w:ascii="Calibri" w:hAnsi="Calibri"/>
                <w:b/>
                <w:bCs/>
                <w:color w:val="000000"/>
              </w:rPr>
              <w:t>2</w:t>
            </w:r>
          </w:p>
        </w:tc>
        <w:tc>
          <w:tcPr>
            <w:tcW w:w="10394" w:type="dxa"/>
            <w:gridSpan w:val="2"/>
            <w:tcBorders>
              <w:top w:val="single" w:sz="18" w:space="0" w:color="auto"/>
              <w:right w:val="single" w:sz="18" w:space="0" w:color="auto"/>
            </w:tcBorders>
            <w:vAlign w:val="center"/>
          </w:tcPr>
          <w:p w:rsidR="006A14A5" w:rsidRPr="004A5150" w:rsidRDefault="006A14A5" w:rsidP="00625D4D">
            <w:pPr>
              <w:spacing w:before="20" w:after="20"/>
              <w:rPr>
                <w:rFonts w:ascii="Calibri" w:hAnsi="Calibri"/>
                <w:color w:val="000000"/>
              </w:rPr>
            </w:pPr>
            <w:r w:rsidRPr="004A5150">
              <w:rPr>
                <w:rFonts w:ascii="Calibri" w:hAnsi="Calibri"/>
                <w:color w:val="000000"/>
              </w:rPr>
              <w:t xml:space="preserve">Understand that the two digits of a two-digit number represent groups of tens and ones. Understand the following as </w:t>
            </w:r>
            <w:proofErr w:type="gramStart"/>
            <w:r w:rsidRPr="004A5150">
              <w:rPr>
                <w:rFonts w:ascii="Calibri" w:hAnsi="Calibri"/>
                <w:color w:val="000000"/>
              </w:rPr>
              <w:t>special cases</w:t>
            </w:r>
            <w:proofErr w:type="gramEnd"/>
            <w:r w:rsidR="00416099" w:rsidRPr="004A5150">
              <w:rPr>
                <w:rFonts w:ascii="Calibri" w:hAnsi="Calibri"/>
                <w:color w:val="000000"/>
              </w:rPr>
              <w:t xml:space="preserve">: </w:t>
            </w:r>
            <w:r w:rsidRPr="004A5150">
              <w:rPr>
                <w:rFonts w:ascii="Calibri" w:hAnsi="Calibri"/>
                <w:color w:val="000000"/>
              </w:rPr>
              <w:br/>
            </w:r>
            <w:r w:rsidRPr="00B14A11">
              <w:rPr>
                <w:rFonts w:ascii="Calibri" w:hAnsi="Calibri"/>
                <w:color w:val="000000"/>
                <w:sz w:val="6"/>
              </w:rPr>
              <w:br/>
            </w:r>
            <w:r w:rsidRPr="004A5150">
              <w:rPr>
                <w:rFonts w:ascii="Calibri" w:hAnsi="Calibri"/>
                <w:color w:val="000000"/>
              </w:rPr>
              <w:t>a. 10 can be thought of as a group of ten ones — called a “ten”.</w:t>
            </w:r>
            <w:r w:rsidRPr="004A5150">
              <w:rPr>
                <w:rFonts w:ascii="Calibri" w:hAnsi="Calibri"/>
                <w:color w:val="000000"/>
              </w:rPr>
              <w:br/>
            </w:r>
            <w:r w:rsidRPr="00B14A11">
              <w:rPr>
                <w:rFonts w:ascii="Calibri" w:hAnsi="Calibri"/>
                <w:color w:val="000000"/>
                <w:sz w:val="6"/>
                <w:szCs w:val="8"/>
              </w:rPr>
              <w:br/>
            </w:r>
            <w:r w:rsidRPr="002B38B0">
              <w:rPr>
                <w:rFonts w:ascii="Calibri" w:hAnsi="Calibri"/>
                <w:color w:val="000000"/>
                <w:sz w:val="21"/>
                <w:szCs w:val="21"/>
              </w:rPr>
              <w:t>b. The numbers from 11 to 19 are composed of a ten and one, two, three, four, five, six, seven, eight, or nine ones.</w:t>
            </w:r>
            <w:r w:rsidRPr="004A5150">
              <w:rPr>
                <w:rFonts w:ascii="Calibri" w:hAnsi="Calibri"/>
                <w:color w:val="000000"/>
              </w:rPr>
              <w:t xml:space="preserve"> </w:t>
            </w:r>
            <w:r w:rsidRPr="004A5150">
              <w:rPr>
                <w:rFonts w:ascii="Calibri" w:hAnsi="Calibri"/>
                <w:color w:val="000000"/>
              </w:rPr>
              <w:br/>
            </w:r>
            <w:r w:rsidRPr="00B14A11">
              <w:rPr>
                <w:rFonts w:ascii="Calibri" w:hAnsi="Calibri"/>
                <w:color w:val="000000"/>
                <w:sz w:val="6"/>
                <w:szCs w:val="8"/>
              </w:rPr>
              <w:br/>
            </w:r>
            <w:r w:rsidRPr="004A5150">
              <w:rPr>
                <w:rFonts w:ascii="Calibri" w:hAnsi="Calibri"/>
                <w:color w:val="000000"/>
              </w:rPr>
              <w:t>c. The numbers 10, 20, 30, 40, 50, 60, 70, 80, 90 refer to one, two, three, four, five, six, seven, eight, or nine tens (and 0 ones).</w:t>
            </w:r>
          </w:p>
        </w:tc>
      </w:tr>
      <w:tr w:rsidR="006A14A5" w:rsidTr="007E150C">
        <w:tc>
          <w:tcPr>
            <w:tcW w:w="2875" w:type="dxa"/>
            <w:vMerge/>
            <w:tcBorders>
              <w:left w:val="single" w:sz="18" w:space="0" w:color="auto"/>
              <w:bottom w:val="single" w:sz="18" w:space="0" w:color="auto"/>
            </w:tcBorders>
          </w:tcPr>
          <w:p w:rsidR="006A14A5" w:rsidRDefault="006A14A5"/>
        </w:tc>
        <w:tc>
          <w:tcPr>
            <w:tcW w:w="1437" w:type="dxa"/>
            <w:tcBorders>
              <w:bottom w:val="single" w:sz="18" w:space="0" w:color="auto"/>
            </w:tcBorders>
            <w:vAlign w:val="center"/>
          </w:tcPr>
          <w:p w:rsidR="006A14A5" w:rsidRPr="004A5150" w:rsidRDefault="006A14A5" w:rsidP="00F106F0">
            <w:pPr>
              <w:rPr>
                <w:rFonts w:ascii="Calibri" w:hAnsi="Calibri"/>
                <w:b/>
                <w:bCs/>
                <w:color w:val="000000"/>
              </w:rPr>
            </w:pPr>
            <w:r w:rsidRPr="004A5150">
              <w:rPr>
                <w:rFonts w:ascii="Calibri" w:hAnsi="Calibri"/>
                <w:b/>
                <w:bCs/>
                <w:color w:val="000000"/>
              </w:rPr>
              <w:t xml:space="preserve">1.NBT.B.3 </w:t>
            </w:r>
          </w:p>
        </w:tc>
        <w:tc>
          <w:tcPr>
            <w:tcW w:w="10394" w:type="dxa"/>
            <w:gridSpan w:val="2"/>
            <w:tcBorders>
              <w:bottom w:val="single" w:sz="18" w:space="0" w:color="auto"/>
              <w:right w:val="single" w:sz="18" w:space="0" w:color="auto"/>
            </w:tcBorders>
            <w:vAlign w:val="center"/>
          </w:tcPr>
          <w:p w:rsidR="006A14A5" w:rsidRPr="002B38B0" w:rsidRDefault="006A14A5" w:rsidP="00625D4D">
            <w:pPr>
              <w:spacing w:before="20" w:after="20"/>
              <w:rPr>
                <w:rFonts w:ascii="Calibri" w:hAnsi="Calibri"/>
                <w:color w:val="000000"/>
                <w:sz w:val="21"/>
                <w:szCs w:val="21"/>
              </w:rPr>
            </w:pPr>
            <w:r w:rsidRPr="002B38B0">
              <w:rPr>
                <w:rFonts w:ascii="Calibri" w:hAnsi="Calibri"/>
                <w:color w:val="000000"/>
                <w:sz w:val="21"/>
                <w:szCs w:val="21"/>
              </w:rPr>
              <w:t xml:space="preserve">Compare two two-digit numbers based on meanings of the tens and </w:t>
            </w:r>
            <w:proofErr w:type="gramStart"/>
            <w:r w:rsidRPr="002B38B0">
              <w:rPr>
                <w:rFonts w:ascii="Calibri" w:hAnsi="Calibri"/>
                <w:color w:val="000000"/>
                <w:sz w:val="21"/>
                <w:szCs w:val="21"/>
              </w:rPr>
              <w:t>ones</w:t>
            </w:r>
            <w:proofErr w:type="gramEnd"/>
            <w:r w:rsidRPr="002B38B0">
              <w:rPr>
                <w:rFonts w:ascii="Calibri" w:hAnsi="Calibri"/>
                <w:color w:val="000000"/>
                <w:sz w:val="21"/>
                <w:szCs w:val="21"/>
              </w:rPr>
              <w:t xml:space="preserve"> digits, recording the results of comparisons with the symbols &gt;, =, and &lt;. </w:t>
            </w:r>
          </w:p>
        </w:tc>
      </w:tr>
      <w:tr w:rsidR="00AE0E99"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val="restart"/>
            <w:tcBorders>
              <w:top w:val="single" w:sz="18" w:space="0" w:color="auto"/>
              <w:left w:val="single" w:sz="18" w:space="0" w:color="auto"/>
            </w:tcBorders>
          </w:tcPr>
          <w:p w:rsidR="00625D4D" w:rsidRDefault="00AE0E99" w:rsidP="007E150C">
            <w:pPr>
              <w:rPr>
                <w:rFonts w:ascii="Calibri" w:hAnsi="Calibri"/>
                <w:b/>
                <w:bCs/>
              </w:rPr>
            </w:pPr>
            <w:r w:rsidRPr="00030A1B">
              <w:rPr>
                <w:rFonts w:ascii="Calibri" w:hAnsi="Calibri"/>
                <w:b/>
                <w:bCs/>
              </w:rPr>
              <w:lastRenderedPageBreak/>
              <w:t xml:space="preserve">1.NBT.C </w:t>
            </w:r>
          </w:p>
          <w:p w:rsidR="00AE0E99" w:rsidRPr="004A5150" w:rsidRDefault="00AE0E99" w:rsidP="007E150C">
            <w:pPr>
              <w:rPr>
                <w:rFonts w:ascii="Calibri" w:hAnsi="Calibri"/>
                <w:b/>
                <w:bCs/>
                <w:color w:val="000000"/>
              </w:rPr>
            </w:pPr>
            <w:r w:rsidRPr="00030A1B">
              <w:rPr>
                <w:rFonts w:ascii="Calibri" w:hAnsi="Calibri"/>
                <w:b/>
                <w:bCs/>
              </w:rPr>
              <w:t>Use place value understanding and properties of operations to add and subtract</w:t>
            </w:r>
            <w:r w:rsidRPr="004A5150">
              <w:rPr>
                <w:rFonts w:ascii="Calibri" w:hAnsi="Calibri"/>
                <w:b/>
                <w:bCs/>
                <w:color w:val="000000"/>
              </w:rPr>
              <w:t>.</w:t>
            </w:r>
          </w:p>
        </w:tc>
        <w:tc>
          <w:tcPr>
            <w:tcW w:w="1437" w:type="dxa"/>
            <w:tcBorders>
              <w:top w:val="single" w:sz="18" w:space="0" w:color="auto"/>
            </w:tcBorders>
            <w:vAlign w:val="center"/>
          </w:tcPr>
          <w:p w:rsidR="00AE0E99" w:rsidRPr="004A5150" w:rsidRDefault="00AE0E99" w:rsidP="00F106F0">
            <w:pPr>
              <w:rPr>
                <w:rFonts w:ascii="Calibri" w:hAnsi="Calibri"/>
                <w:b/>
                <w:bCs/>
                <w:color w:val="000000"/>
              </w:rPr>
            </w:pPr>
            <w:proofErr w:type="gramStart"/>
            <w:r w:rsidRPr="004A5150">
              <w:rPr>
                <w:rFonts w:ascii="Calibri" w:hAnsi="Calibri"/>
                <w:b/>
                <w:bCs/>
                <w:color w:val="000000"/>
              </w:rPr>
              <w:t>1.NBT.C.</w:t>
            </w:r>
            <w:proofErr w:type="gramEnd"/>
            <w:r w:rsidRPr="004A5150">
              <w:rPr>
                <w:rFonts w:ascii="Calibri" w:hAnsi="Calibri"/>
                <w:b/>
                <w:bCs/>
                <w:color w:val="000000"/>
              </w:rPr>
              <w:t>4</w:t>
            </w:r>
          </w:p>
        </w:tc>
        <w:tc>
          <w:tcPr>
            <w:tcW w:w="10304" w:type="dxa"/>
            <w:tcBorders>
              <w:top w:val="single" w:sz="18" w:space="0" w:color="auto"/>
              <w:right w:val="single" w:sz="18" w:space="0" w:color="auto"/>
            </w:tcBorders>
          </w:tcPr>
          <w:p w:rsidR="00AE0E99" w:rsidRPr="004A5150" w:rsidRDefault="00AE0E99" w:rsidP="007E150C">
            <w:pPr>
              <w:spacing w:before="40" w:after="40"/>
              <w:rPr>
                <w:rFonts w:ascii="Calibri" w:hAnsi="Calibri"/>
                <w:color w:val="000000"/>
              </w:rPr>
            </w:pPr>
            <w:r w:rsidRPr="004A5150">
              <w:rPr>
                <w:rFonts w:ascii="Calibri" w:hAnsi="Calibri"/>
                <w:color w:val="000000"/>
              </w:rPr>
              <w:t>Demonstrate understanding of addition within 100, connecting objects or drawings to strategies based on place value (including multiples of 10), properties of operations, and/or the relationship between addition and subtraction.  Relate the strategy to a written form.</w:t>
            </w:r>
            <w:r w:rsidR="002B38B0" w:rsidRPr="0086294E">
              <w:rPr>
                <w:rFonts w:ascii="Calibri" w:hAnsi="Calibri"/>
                <w:i/>
                <w:iCs/>
                <w:color w:val="000000"/>
              </w:rPr>
              <w:t xml:space="preserve"> See Table 1.</w:t>
            </w:r>
          </w:p>
        </w:tc>
      </w:tr>
      <w:tr w:rsidR="00AE0E99"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tcBorders>
              <w:left w:val="single" w:sz="18" w:space="0" w:color="auto"/>
            </w:tcBorders>
          </w:tcPr>
          <w:p w:rsidR="00AE0E99" w:rsidRDefault="00AE0E99"/>
        </w:tc>
        <w:tc>
          <w:tcPr>
            <w:tcW w:w="1437" w:type="dxa"/>
            <w:vAlign w:val="center"/>
          </w:tcPr>
          <w:p w:rsidR="00AE0E99" w:rsidRPr="004A5150" w:rsidRDefault="00AE0E99" w:rsidP="00F106F0">
            <w:pPr>
              <w:rPr>
                <w:rFonts w:ascii="Calibri" w:hAnsi="Calibri"/>
                <w:b/>
                <w:bCs/>
                <w:color w:val="000000"/>
              </w:rPr>
            </w:pPr>
            <w:r w:rsidRPr="004A5150">
              <w:rPr>
                <w:rFonts w:ascii="Calibri" w:hAnsi="Calibri"/>
                <w:b/>
                <w:bCs/>
                <w:color w:val="000000"/>
              </w:rPr>
              <w:t xml:space="preserve">1.NBT.C.5 </w:t>
            </w:r>
          </w:p>
        </w:tc>
        <w:tc>
          <w:tcPr>
            <w:tcW w:w="10304" w:type="dxa"/>
            <w:tcBorders>
              <w:right w:val="single" w:sz="18" w:space="0" w:color="auto"/>
            </w:tcBorders>
          </w:tcPr>
          <w:p w:rsidR="00AE0E99" w:rsidRPr="004A5150" w:rsidRDefault="00AE0E99" w:rsidP="00625D4D">
            <w:pPr>
              <w:spacing w:before="40" w:after="40"/>
              <w:rPr>
                <w:rFonts w:ascii="Calibri" w:hAnsi="Calibri"/>
                <w:color w:val="000000"/>
              </w:rPr>
            </w:pPr>
            <w:r w:rsidRPr="004A5150">
              <w:rPr>
                <w:rFonts w:ascii="Calibri" w:hAnsi="Calibri"/>
                <w:color w:val="000000"/>
              </w:rPr>
              <w:t>Given a two-digit number, mentally find 10 more or 10 less than the n</w:t>
            </w:r>
            <w:r w:rsidR="00625D4D">
              <w:rPr>
                <w:rFonts w:ascii="Calibri" w:hAnsi="Calibri"/>
                <w:color w:val="000000"/>
              </w:rPr>
              <w:t>umber, without having to count.</w:t>
            </w:r>
          </w:p>
        </w:tc>
      </w:tr>
      <w:tr w:rsidR="00AE0E99"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tcBorders>
              <w:left w:val="single" w:sz="18" w:space="0" w:color="auto"/>
              <w:bottom w:val="single" w:sz="18" w:space="0" w:color="auto"/>
            </w:tcBorders>
          </w:tcPr>
          <w:p w:rsidR="00AE0E99" w:rsidRDefault="00AE0E99"/>
        </w:tc>
        <w:tc>
          <w:tcPr>
            <w:tcW w:w="1437" w:type="dxa"/>
            <w:tcBorders>
              <w:bottom w:val="single" w:sz="18" w:space="0" w:color="auto"/>
            </w:tcBorders>
            <w:vAlign w:val="center"/>
          </w:tcPr>
          <w:p w:rsidR="00AE0E99" w:rsidRPr="004A5150" w:rsidRDefault="00AE0E99" w:rsidP="00F106F0">
            <w:pPr>
              <w:rPr>
                <w:rFonts w:ascii="Calibri" w:hAnsi="Calibri"/>
                <w:b/>
                <w:bCs/>
                <w:color w:val="000000"/>
              </w:rPr>
            </w:pPr>
            <w:r w:rsidRPr="004A5150">
              <w:rPr>
                <w:rFonts w:ascii="Calibri" w:hAnsi="Calibri"/>
                <w:b/>
                <w:bCs/>
                <w:color w:val="000000"/>
              </w:rPr>
              <w:t xml:space="preserve">1.NBT.C.6 </w:t>
            </w:r>
          </w:p>
        </w:tc>
        <w:tc>
          <w:tcPr>
            <w:tcW w:w="10304" w:type="dxa"/>
            <w:tcBorders>
              <w:bottom w:val="single" w:sz="18" w:space="0" w:color="auto"/>
              <w:right w:val="single" w:sz="18" w:space="0" w:color="auto"/>
            </w:tcBorders>
          </w:tcPr>
          <w:p w:rsidR="00AE0E99" w:rsidRPr="004A5150" w:rsidRDefault="00AE0E99" w:rsidP="007E150C">
            <w:pPr>
              <w:spacing w:before="40" w:after="40"/>
              <w:rPr>
                <w:rFonts w:ascii="Calibri" w:hAnsi="Calibri"/>
                <w:color w:val="000000"/>
              </w:rPr>
            </w:pPr>
            <w:r w:rsidRPr="004A5150">
              <w:rPr>
                <w:rFonts w:ascii="Calibri" w:hAnsi="Calibri"/>
                <w:color w:val="000000"/>
              </w:rPr>
              <w:t>Subtract mul</w:t>
            </w:r>
            <w:r w:rsidR="00625D4D">
              <w:rPr>
                <w:rFonts w:ascii="Calibri" w:hAnsi="Calibri"/>
                <w:color w:val="000000"/>
              </w:rPr>
              <w:t xml:space="preserve">tiples of 10 in the range of 10 to </w:t>
            </w:r>
            <w:r w:rsidRPr="004A5150">
              <w:rPr>
                <w:rFonts w:ascii="Calibri" w:hAnsi="Calibri"/>
                <w:color w:val="000000"/>
              </w:rPr>
              <w:t>90 (positive or zero differences), using objects or drawings and strategies based on place value, properties of operations, and/or the relationship between addition and subtraction.  Relate the strategy to a written form</w:t>
            </w:r>
            <w:r w:rsidR="00625D4D">
              <w:rPr>
                <w:rFonts w:ascii="Calibri" w:hAnsi="Calibri"/>
                <w:color w:val="000000"/>
              </w:rPr>
              <w:t>.</w:t>
            </w:r>
          </w:p>
        </w:tc>
      </w:tr>
      <w:tr w:rsidR="00AE0E99" w:rsidTr="00AE0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14616"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AE0E99" w:rsidRPr="00E16B3D" w:rsidRDefault="00AE0E99" w:rsidP="00AE0E99">
            <w:pPr>
              <w:jc w:val="center"/>
              <w:rPr>
                <w:b/>
                <w:sz w:val="28"/>
              </w:rPr>
            </w:pPr>
            <w:r w:rsidRPr="00E16B3D">
              <w:rPr>
                <w:b/>
                <w:sz w:val="28"/>
              </w:rPr>
              <w:t>Measurement and Data (MD)</w:t>
            </w:r>
          </w:p>
        </w:tc>
      </w:tr>
      <w:tr w:rsidR="00AE0E99"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val="restart"/>
            <w:tcBorders>
              <w:top w:val="single" w:sz="18" w:space="0" w:color="auto"/>
              <w:left w:val="single" w:sz="18" w:space="0" w:color="auto"/>
            </w:tcBorders>
          </w:tcPr>
          <w:p w:rsidR="00625D4D" w:rsidRDefault="00AE0E99" w:rsidP="007E150C">
            <w:pPr>
              <w:rPr>
                <w:rFonts w:ascii="Calibri" w:hAnsi="Calibri"/>
                <w:b/>
                <w:bCs/>
                <w:color w:val="000000"/>
              </w:rPr>
            </w:pPr>
            <w:r w:rsidRPr="004A5150">
              <w:rPr>
                <w:rFonts w:ascii="Calibri" w:hAnsi="Calibri"/>
                <w:b/>
                <w:bCs/>
                <w:color w:val="000000"/>
              </w:rPr>
              <w:t xml:space="preserve">1.MD.A </w:t>
            </w:r>
          </w:p>
          <w:p w:rsidR="00AE0E99" w:rsidRPr="004A5150" w:rsidRDefault="00AE0E99" w:rsidP="007E150C">
            <w:pPr>
              <w:rPr>
                <w:rFonts w:ascii="Calibri" w:hAnsi="Calibri"/>
                <w:b/>
                <w:bCs/>
                <w:color w:val="000000"/>
              </w:rPr>
            </w:pPr>
            <w:r w:rsidRPr="004A5150">
              <w:rPr>
                <w:rFonts w:ascii="Calibri" w:hAnsi="Calibri"/>
                <w:b/>
                <w:bCs/>
                <w:color w:val="000000"/>
              </w:rPr>
              <w:t>Measure lengths indirectly and by iterating length units.</w:t>
            </w:r>
          </w:p>
        </w:tc>
        <w:tc>
          <w:tcPr>
            <w:tcW w:w="1437" w:type="dxa"/>
            <w:tcBorders>
              <w:top w:val="single" w:sz="18" w:space="0" w:color="auto"/>
            </w:tcBorders>
            <w:vAlign w:val="center"/>
          </w:tcPr>
          <w:p w:rsidR="00AE0E99" w:rsidRPr="004A5150" w:rsidRDefault="00AE0E99" w:rsidP="00F106F0">
            <w:pPr>
              <w:rPr>
                <w:rFonts w:ascii="Calibri" w:hAnsi="Calibri"/>
                <w:b/>
                <w:bCs/>
                <w:color w:val="000000"/>
              </w:rPr>
            </w:pPr>
            <w:r w:rsidRPr="004A5150">
              <w:rPr>
                <w:rFonts w:ascii="Calibri" w:hAnsi="Calibri"/>
                <w:b/>
                <w:bCs/>
                <w:color w:val="000000"/>
              </w:rPr>
              <w:t>1.MD.A.1</w:t>
            </w:r>
          </w:p>
        </w:tc>
        <w:tc>
          <w:tcPr>
            <w:tcW w:w="10304" w:type="dxa"/>
            <w:tcBorders>
              <w:top w:val="single" w:sz="18" w:space="0" w:color="auto"/>
              <w:right w:val="single" w:sz="18" w:space="0" w:color="auto"/>
            </w:tcBorders>
          </w:tcPr>
          <w:p w:rsidR="00AE0E99" w:rsidRPr="004A5150" w:rsidRDefault="00AE0E99" w:rsidP="007E150C">
            <w:pPr>
              <w:spacing w:before="40" w:after="40"/>
              <w:rPr>
                <w:rFonts w:ascii="Calibri" w:hAnsi="Calibri"/>
                <w:color w:val="000000"/>
              </w:rPr>
            </w:pPr>
            <w:r w:rsidRPr="004A5150">
              <w:rPr>
                <w:rFonts w:ascii="Calibri" w:hAnsi="Calibri"/>
                <w:color w:val="000000"/>
              </w:rPr>
              <w:t>Order three objects by length. Compare the lengths of two objects indirectly by using a third object.</w:t>
            </w:r>
          </w:p>
        </w:tc>
      </w:tr>
      <w:tr w:rsidR="00AE0E99"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tcBorders>
              <w:left w:val="single" w:sz="18" w:space="0" w:color="auto"/>
              <w:bottom w:val="single" w:sz="18" w:space="0" w:color="auto"/>
            </w:tcBorders>
          </w:tcPr>
          <w:p w:rsidR="00AE0E99" w:rsidRDefault="00AE0E99" w:rsidP="007E150C"/>
        </w:tc>
        <w:tc>
          <w:tcPr>
            <w:tcW w:w="1437" w:type="dxa"/>
            <w:tcBorders>
              <w:bottom w:val="single" w:sz="18" w:space="0" w:color="auto"/>
            </w:tcBorders>
            <w:vAlign w:val="center"/>
          </w:tcPr>
          <w:p w:rsidR="00AE0E99" w:rsidRPr="004A5150" w:rsidRDefault="00AE0E99" w:rsidP="00F106F0">
            <w:pPr>
              <w:rPr>
                <w:rFonts w:ascii="Calibri" w:hAnsi="Calibri"/>
                <w:b/>
                <w:bCs/>
                <w:color w:val="000000"/>
              </w:rPr>
            </w:pPr>
            <w:r w:rsidRPr="004A5150">
              <w:rPr>
                <w:rFonts w:ascii="Calibri" w:hAnsi="Calibri"/>
                <w:b/>
                <w:bCs/>
                <w:color w:val="000000"/>
              </w:rPr>
              <w:t xml:space="preserve">1.MD.A.2 </w:t>
            </w:r>
          </w:p>
        </w:tc>
        <w:tc>
          <w:tcPr>
            <w:tcW w:w="10304" w:type="dxa"/>
            <w:tcBorders>
              <w:bottom w:val="single" w:sz="18" w:space="0" w:color="auto"/>
              <w:right w:val="single" w:sz="18" w:space="0" w:color="auto"/>
            </w:tcBorders>
          </w:tcPr>
          <w:p w:rsidR="00AE0E99" w:rsidRPr="004A5150" w:rsidRDefault="00AE0E99" w:rsidP="007E150C">
            <w:pPr>
              <w:spacing w:before="40" w:after="40"/>
              <w:rPr>
                <w:rFonts w:ascii="Calibri" w:hAnsi="Calibri"/>
                <w:color w:val="000000"/>
              </w:rPr>
            </w:pPr>
            <w:r w:rsidRPr="004A5150">
              <w:rPr>
                <w:rFonts w:ascii="Calibri" w:hAnsi="Calibri"/>
                <w:color w:val="000000"/>
              </w:rPr>
              <w:t xml:space="preserve">Express the length of an object </w:t>
            </w:r>
            <w:proofErr w:type="gramStart"/>
            <w:r w:rsidRPr="004A5150">
              <w:rPr>
                <w:rFonts w:ascii="Calibri" w:hAnsi="Calibri"/>
                <w:color w:val="000000"/>
              </w:rPr>
              <w:t>as a whole number</w:t>
            </w:r>
            <w:proofErr w:type="gramEnd"/>
            <w:r w:rsidRPr="004A5150">
              <w:rPr>
                <w:rFonts w:ascii="Calibri" w:hAnsi="Calibri"/>
                <w:color w:val="000000"/>
              </w:rPr>
              <w:t xml:space="preserve"> of length units, by laying multiple copies of a shorter object (the length unit) end to end; understand that the length measurement of an object is the number of same-size length units that span it with no gaps or overlaps. (Limit to contexts where the object being measured is spanned by a whole number of length units with no gaps or overlaps.) </w:t>
            </w:r>
          </w:p>
        </w:tc>
      </w:tr>
      <w:tr w:rsidR="00AE0E99"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val="restart"/>
            <w:tcBorders>
              <w:top w:val="single" w:sz="18" w:space="0" w:color="auto"/>
              <w:left w:val="single" w:sz="18" w:space="0" w:color="auto"/>
            </w:tcBorders>
          </w:tcPr>
          <w:p w:rsidR="00625D4D" w:rsidRDefault="00AE0E99" w:rsidP="007E150C">
            <w:pPr>
              <w:rPr>
                <w:rFonts w:ascii="Calibri" w:hAnsi="Calibri"/>
                <w:b/>
                <w:bCs/>
                <w:color w:val="000000"/>
              </w:rPr>
            </w:pPr>
            <w:r w:rsidRPr="004A5150">
              <w:rPr>
                <w:rFonts w:ascii="Calibri" w:hAnsi="Calibri"/>
                <w:b/>
                <w:bCs/>
                <w:color w:val="000000"/>
              </w:rPr>
              <w:t xml:space="preserve">1.MD.B </w:t>
            </w:r>
          </w:p>
          <w:p w:rsidR="00AE0E99" w:rsidRPr="004A5150" w:rsidRDefault="00AE0E99" w:rsidP="007E150C">
            <w:pPr>
              <w:rPr>
                <w:rFonts w:ascii="Calibri" w:hAnsi="Calibri"/>
                <w:b/>
                <w:bCs/>
                <w:color w:val="000000"/>
              </w:rPr>
            </w:pPr>
            <w:r w:rsidRPr="004A5150">
              <w:rPr>
                <w:rFonts w:ascii="Calibri" w:hAnsi="Calibri"/>
                <w:b/>
                <w:bCs/>
                <w:color w:val="000000"/>
              </w:rPr>
              <w:t>Work with time and money.</w:t>
            </w:r>
          </w:p>
        </w:tc>
        <w:tc>
          <w:tcPr>
            <w:tcW w:w="1437" w:type="dxa"/>
            <w:tcBorders>
              <w:top w:val="single" w:sz="18" w:space="0" w:color="auto"/>
            </w:tcBorders>
            <w:vAlign w:val="center"/>
          </w:tcPr>
          <w:p w:rsidR="00AE0E99" w:rsidRPr="004A5150" w:rsidRDefault="00AE0E99" w:rsidP="00F106F0">
            <w:pPr>
              <w:rPr>
                <w:rFonts w:ascii="Calibri" w:hAnsi="Calibri"/>
                <w:b/>
                <w:bCs/>
                <w:color w:val="000000"/>
              </w:rPr>
            </w:pPr>
            <w:r w:rsidRPr="004A5150">
              <w:rPr>
                <w:rFonts w:ascii="Calibri" w:hAnsi="Calibri"/>
                <w:b/>
                <w:bCs/>
                <w:color w:val="000000"/>
              </w:rPr>
              <w:t>1.MD.B.3a</w:t>
            </w:r>
          </w:p>
        </w:tc>
        <w:tc>
          <w:tcPr>
            <w:tcW w:w="10304" w:type="dxa"/>
            <w:tcBorders>
              <w:top w:val="single" w:sz="18" w:space="0" w:color="auto"/>
              <w:right w:val="single" w:sz="18" w:space="0" w:color="auto"/>
            </w:tcBorders>
          </w:tcPr>
          <w:p w:rsidR="00AE0E99" w:rsidRPr="004A5150" w:rsidRDefault="00AE0E99" w:rsidP="007E150C">
            <w:pPr>
              <w:spacing w:before="40" w:after="40"/>
              <w:rPr>
                <w:rFonts w:ascii="Calibri" w:hAnsi="Calibri"/>
                <w:color w:val="000000"/>
              </w:rPr>
            </w:pPr>
            <w:r w:rsidRPr="004A5150">
              <w:rPr>
                <w:rFonts w:ascii="Calibri" w:hAnsi="Calibri"/>
                <w:color w:val="000000"/>
              </w:rPr>
              <w:t>Tell and write time in hours and half-hours using analog and digital clocks.</w:t>
            </w:r>
          </w:p>
        </w:tc>
      </w:tr>
      <w:tr w:rsidR="00AE0E99"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tcBorders>
              <w:left w:val="single" w:sz="18" w:space="0" w:color="auto"/>
              <w:bottom w:val="single" w:sz="18" w:space="0" w:color="auto"/>
            </w:tcBorders>
          </w:tcPr>
          <w:p w:rsidR="00AE0E99" w:rsidRDefault="00AE0E99" w:rsidP="007E150C"/>
        </w:tc>
        <w:tc>
          <w:tcPr>
            <w:tcW w:w="1437" w:type="dxa"/>
            <w:tcBorders>
              <w:bottom w:val="single" w:sz="18" w:space="0" w:color="auto"/>
            </w:tcBorders>
            <w:vAlign w:val="center"/>
          </w:tcPr>
          <w:p w:rsidR="00AE0E99" w:rsidRPr="004A5150" w:rsidRDefault="00AE0E99" w:rsidP="00F106F0">
            <w:pPr>
              <w:rPr>
                <w:rFonts w:ascii="Calibri" w:hAnsi="Calibri"/>
                <w:b/>
                <w:bCs/>
                <w:color w:val="000000"/>
              </w:rPr>
            </w:pPr>
            <w:r w:rsidRPr="004A5150">
              <w:rPr>
                <w:rFonts w:ascii="Calibri" w:hAnsi="Calibri"/>
                <w:b/>
                <w:bCs/>
                <w:color w:val="000000"/>
              </w:rPr>
              <w:t>1.MD.B.3b</w:t>
            </w:r>
          </w:p>
        </w:tc>
        <w:tc>
          <w:tcPr>
            <w:tcW w:w="10304" w:type="dxa"/>
            <w:tcBorders>
              <w:bottom w:val="single" w:sz="18" w:space="0" w:color="auto"/>
              <w:right w:val="single" w:sz="18" w:space="0" w:color="auto"/>
            </w:tcBorders>
          </w:tcPr>
          <w:p w:rsidR="00AE0E99" w:rsidRPr="004A5150" w:rsidRDefault="00AE0E99" w:rsidP="007E150C">
            <w:pPr>
              <w:spacing w:before="40" w:after="40"/>
              <w:rPr>
                <w:rFonts w:ascii="Calibri" w:hAnsi="Calibri"/>
                <w:color w:val="000000"/>
              </w:rPr>
            </w:pPr>
            <w:r w:rsidRPr="004A5150">
              <w:rPr>
                <w:rFonts w:ascii="Calibri" w:hAnsi="Calibri"/>
                <w:color w:val="000000"/>
              </w:rPr>
              <w:t>Identify coins by name and value (pennies, nickels, dimes and quarters).</w:t>
            </w:r>
          </w:p>
        </w:tc>
      </w:tr>
      <w:tr w:rsidR="00AE0E99"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tcBorders>
              <w:top w:val="single" w:sz="18" w:space="0" w:color="auto"/>
              <w:left w:val="single" w:sz="18" w:space="0" w:color="auto"/>
              <w:bottom w:val="single" w:sz="18" w:space="0" w:color="auto"/>
            </w:tcBorders>
          </w:tcPr>
          <w:p w:rsidR="00625D4D" w:rsidRDefault="00AE0E99" w:rsidP="007E150C">
            <w:pPr>
              <w:rPr>
                <w:rFonts w:ascii="Calibri" w:hAnsi="Calibri"/>
                <w:b/>
                <w:bCs/>
                <w:color w:val="000000"/>
              </w:rPr>
            </w:pPr>
            <w:r w:rsidRPr="004A5150">
              <w:rPr>
                <w:rFonts w:ascii="Calibri" w:hAnsi="Calibri"/>
                <w:b/>
                <w:bCs/>
                <w:color w:val="000000"/>
              </w:rPr>
              <w:t xml:space="preserve">1.MD.C </w:t>
            </w:r>
          </w:p>
          <w:p w:rsidR="00AE0E99" w:rsidRPr="004A5150" w:rsidRDefault="00AE0E99" w:rsidP="007E150C">
            <w:pPr>
              <w:rPr>
                <w:rFonts w:ascii="Calibri" w:hAnsi="Calibri"/>
                <w:b/>
                <w:bCs/>
                <w:color w:val="000000"/>
              </w:rPr>
            </w:pPr>
            <w:r w:rsidRPr="004A5150">
              <w:rPr>
                <w:rFonts w:ascii="Calibri" w:hAnsi="Calibri"/>
                <w:b/>
                <w:bCs/>
                <w:color w:val="000000"/>
              </w:rPr>
              <w:t>Represent and interpret data.</w:t>
            </w:r>
          </w:p>
        </w:tc>
        <w:tc>
          <w:tcPr>
            <w:tcW w:w="1437" w:type="dxa"/>
            <w:tcBorders>
              <w:top w:val="single" w:sz="18" w:space="0" w:color="auto"/>
              <w:bottom w:val="single" w:sz="18" w:space="0" w:color="auto"/>
            </w:tcBorders>
            <w:vAlign w:val="center"/>
          </w:tcPr>
          <w:p w:rsidR="00AE0E99" w:rsidRPr="004A5150" w:rsidRDefault="00AE0E99" w:rsidP="00F106F0">
            <w:pPr>
              <w:rPr>
                <w:rFonts w:ascii="Calibri" w:hAnsi="Calibri"/>
                <w:b/>
                <w:bCs/>
                <w:color w:val="000000"/>
              </w:rPr>
            </w:pPr>
            <w:r w:rsidRPr="004A5150">
              <w:rPr>
                <w:rFonts w:ascii="Calibri" w:hAnsi="Calibri"/>
                <w:b/>
                <w:bCs/>
                <w:color w:val="000000"/>
              </w:rPr>
              <w:t>1.MD.C.4</w:t>
            </w:r>
          </w:p>
        </w:tc>
        <w:tc>
          <w:tcPr>
            <w:tcW w:w="10304" w:type="dxa"/>
            <w:tcBorders>
              <w:top w:val="single" w:sz="18" w:space="0" w:color="auto"/>
              <w:bottom w:val="single" w:sz="18" w:space="0" w:color="auto"/>
              <w:right w:val="single" w:sz="18" w:space="0" w:color="auto"/>
            </w:tcBorders>
          </w:tcPr>
          <w:p w:rsidR="00AE0E99" w:rsidRPr="004A5150" w:rsidRDefault="00AE0E99" w:rsidP="007E150C">
            <w:pPr>
              <w:spacing w:before="40" w:after="40"/>
              <w:rPr>
                <w:rFonts w:ascii="Calibri" w:hAnsi="Calibri"/>
                <w:color w:val="000000"/>
              </w:rPr>
            </w:pPr>
            <w:r w:rsidRPr="004A5150">
              <w:rPr>
                <w:rFonts w:ascii="Calibri" w:hAnsi="Calibri"/>
                <w:color w:val="000000"/>
              </w:rPr>
              <w:t xml:space="preserve">Organize, represent, and interpret data with up to three categories; ask and answer questions about the total number of data points, how many in each category, and how many </w:t>
            </w:r>
            <w:proofErr w:type="gramStart"/>
            <w:r w:rsidRPr="004A5150">
              <w:rPr>
                <w:rFonts w:ascii="Calibri" w:hAnsi="Calibri"/>
                <w:color w:val="000000"/>
              </w:rPr>
              <w:t>more or less are</w:t>
            </w:r>
            <w:proofErr w:type="gramEnd"/>
            <w:r w:rsidRPr="004A5150">
              <w:rPr>
                <w:rFonts w:ascii="Calibri" w:hAnsi="Calibri"/>
                <w:color w:val="000000"/>
              </w:rPr>
              <w:t xml:space="preserve"> in one category than in another.</w:t>
            </w:r>
          </w:p>
        </w:tc>
      </w:tr>
      <w:tr w:rsidR="007E150C" w:rsidTr="00E16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14616"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7E150C" w:rsidRPr="007E150C" w:rsidRDefault="007E150C" w:rsidP="007E150C">
            <w:pPr>
              <w:jc w:val="center"/>
              <w:rPr>
                <w:rFonts w:ascii="Calibri" w:hAnsi="Calibri"/>
                <w:b/>
                <w:color w:val="000000"/>
              </w:rPr>
            </w:pPr>
            <w:r w:rsidRPr="007E150C">
              <w:rPr>
                <w:rFonts w:ascii="Calibri" w:hAnsi="Calibri"/>
                <w:b/>
                <w:color w:val="000000"/>
                <w:sz w:val="28"/>
              </w:rPr>
              <w:t>Geometry (G)</w:t>
            </w:r>
          </w:p>
        </w:tc>
      </w:tr>
      <w:tr w:rsidR="007E150C"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val="restart"/>
            <w:tcBorders>
              <w:top w:val="single" w:sz="18" w:space="0" w:color="auto"/>
              <w:left w:val="single" w:sz="18" w:space="0" w:color="auto"/>
            </w:tcBorders>
          </w:tcPr>
          <w:p w:rsidR="00625D4D" w:rsidRDefault="007E150C" w:rsidP="007E150C">
            <w:pPr>
              <w:rPr>
                <w:rFonts w:ascii="Calibri" w:hAnsi="Calibri"/>
                <w:b/>
                <w:bCs/>
                <w:color w:val="000000"/>
              </w:rPr>
            </w:pPr>
            <w:r w:rsidRPr="004A5150">
              <w:rPr>
                <w:rFonts w:ascii="Calibri" w:hAnsi="Calibri"/>
                <w:b/>
                <w:bCs/>
                <w:color w:val="000000"/>
              </w:rPr>
              <w:t xml:space="preserve">1.G.A </w:t>
            </w:r>
          </w:p>
          <w:p w:rsidR="007E150C" w:rsidRPr="004A5150" w:rsidRDefault="007E150C" w:rsidP="007E150C">
            <w:pPr>
              <w:rPr>
                <w:rFonts w:ascii="Calibri" w:hAnsi="Calibri"/>
                <w:b/>
                <w:bCs/>
                <w:color w:val="000000"/>
              </w:rPr>
            </w:pPr>
            <w:r w:rsidRPr="004A5150">
              <w:rPr>
                <w:rFonts w:ascii="Calibri" w:hAnsi="Calibri"/>
                <w:b/>
                <w:bCs/>
                <w:color w:val="000000"/>
              </w:rPr>
              <w:t>Reason with shapes and their attributes.</w:t>
            </w:r>
          </w:p>
          <w:p w:rsidR="007E150C" w:rsidRPr="004A5150" w:rsidRDefault="007E150C" w:rsidP="007E150C">
            <w:pPr>
              <w:rPr>
                <w:rFonts w:ascii="Calibri" w:hAnsi="Calibri"/>
                <w:b/>
                <w:bCs/>
                <w:color w:val="000000"/>
              </w:rPr>
            </w:pPr>
            <w:r w:rsidRPr="004A5150">
              <w:rPr>
                <w:rFonts w:ascii="Calibri" w:hAnsi="Calibri"/>
                <w:b/>
                <w:bCs/>
                <w:color w:val="000000"/>
              </w:rPr>
              <w:t> </w:t>
            </w:r>
          </w:p>
          <w:p w:rsidR="007E150C" w:rsidRPr="004A5150" w:rsidRDefault="007E150C" w:rsidP="007E150C">
            <w:pPr>
              <w:rPr>
                <w:rFonts w:ascii="Calibri" w:hAnsi="Calibri"/>
                <w:b/>
                <w:bCs/>
                <w:color w:val="000000"/>
              </w:rPr>
            </w:pPr>
            <w:r w:rsidRPr="004A5150">
              <w:rPr>
                <w:rFonts w:ascii="Calibri" w:hAnsi="Calibri"/>
                <w:b/>
                <w:bCs/>
                <w:color w:val="000000"/>
              </w:rPr>
              <w:t> </w:t>
            </w:r>
          </w:p>
        </w:tc>
        <w:tc>
          <w:tcPr>
            <w:tcW w:w="1437" w:type="dxa"/>
            <w:tcBorders>
              <w:top w:val="single" w:sz="18" w:space="0" w:color="auto"/>
              <w:bottom w:val="single" w:sz="6" w:space="0" w:color="auto"/>
            </w:tcBorders>
            <w:vAlign w:val="center"/>
          </w:tcPr>
          <w:p w:rsidR="007E150C" w:rsidRPr="004A5150" w:rsidRDefault="007E150C" w:rsidP="00F106F0">
            <w:pPr>
              <w:rPr>
                <w:rFonts w:ascii="Calibri" w:hAnsi="Calibri"/>
                <w:b/>
                <w:bCs/>
                <w:color w:val="000000"/>
              </w:rPr>
            </w:pPr>
            <w:r w:rsidRPr="004A5150">
              <w:rPr>
                <w:rFonts w:ascii="Calibri" w:hAnsi="Calibri"/>
                <w:b/>
                <w:bCs/>
                <w:color w:val="000000"/>
              </w:rPr>
              <w:t>1.G.A.1</w:t>
            </w:r>
          </w:p>
        </w:tc>
        <w:tc>
          <w:tcPr>
            <w:tcW w:w="10304" w:type="dxa"/>
            <w:tcBorders>
              <w:top w:val="single" w:sz="18" w:space="0" w:color="auto"/>
              <w:bottom w:val="single" w:sz="6" w:space="0" w:color="auto"/>
              <w:right w:val="single" w:sz="18" w:space="0" w:color="auto"/>
            </w:tcBorders>
          </w:tcPr>
          <w:p w:rsidR="007E150C" w:rsidRPr="004A5150" w:rsidRDefault="007E150C" w:rsidP="007E150C">
            <w:pPr>
              <w:spacing w:before="40" w:after="40"/>
              <w:rPr>
                <w:rFonts w:ascii="Calibri" w:hAnsi="Calibri"/>
                <w:color w:val="000000"/>
              </w:rPr>
            </w:pPr>
            <w:r w:rsidRPr="004A5150">
              <w:rPr>
                <w:rFonts w:ascii="Calibri" w:hAnsi="Calibri"/>
                <w:color w:val="000000"/>
              </w:rPr>
              <w:t>Distinguish between defining attributes (triangles are closed and 3 sided) v</w:t>
            </w:r>
            <w:r w:rsidR="00E16B3D">
              <w:rPr>
                <w:rFonts w:ascii="Calibri" w:hAnsi="Calibri"/>
                <w:color w:val="000000"/>
              </w:rPr>
              <w:t>ersus non-defining attributes (</w:t>
            </w:r>
            <w:r w:rsidRPr="004A5150">
              <w:rPr>
                <w:rFonts w:ascii="Calibri" w:hAnsi="Calibri"/>
                <w:color w:val="000000"/>
              </w:rPr>
              <w:t>color, orientation, overall size) for two-dimensional s</w:t>
            </w:r>
            <w:r w:rsidR="00546586">
              <w:rPr>
                <w:rFonts w:ascii="Calibri" w:hAnsi="Calibri"/>
                <w:color w:val="000000"/>
              </w:rPr>
              <w:t>hapes; build and draw shapes</w:t>
            </w:r>
            <w:r w:rsidRPr="004A5150">
              <w:rPr>
                <w:rFonts w:ascii="Calibri" w:hAnsi="Calibri"/>
                <w:color w:val="000000"/>
              </w:rPr>
              <w:t xml:space="preserve"> that possess defining attributes.</w:t>
            </w:r>
            <w:r w:rsidRPr="004A5150">
              <w:rPr>
                <w:rFonts w:ascii="Calibri" w:hAnsi="Calibri"/>
                <w:color w:val="000000"/>
              </w:rPr>
              <w:br w:type="page"/>
            </w:r>
            <w:r w:rsidRPr="004A5150">
              <w:rPr>
                <w:rFonts w:ascii="Calibri" w:hAnsi="Calibri"/>
                <w:color w:val="000000"/>
              </w:rPr>
              <w:br w:type="page"/>
            </w:r>
          </w:p>
        </w:tc>
      </w:tr>
      <w:tr w:rsidR="007E150C"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tcBorders>
              <w:left w:val="single" w:sz="18" w:space="0" w:color="auto"/>
            </w:tcBorders>
          </w:tcPr>
          <w:p w:rsidR="007E150C" w:rsidRPr="007E150C" w:rsidRDefault="007E150C" w:rsidP="007E150C">
            <w:pPr>
              <w:jc w:val="center"/>
              <w:rPr>
                <w:rFonts w:ascii="Calibri" w:hAnsi="Calibri"/>
                <w:b/>
                <w:color w:val="000000"/>
                <w:sz w:val="28"/>
              </w:rPr>
            </w:pPr>
          </w:p>
        </w:tc>
        <w:tc>
          <w:tcPr>
            <w:tcW w:w="1437" w:type="dxa"/>
            <w:tcBorders>
              <w:top w:val="single" w:sz="6" w:space="0" w:color="auto"/>
              <w:bottom w:val="single" w:sz="6" w:space="0" w:color="auto"/>
            </w:tcBorders>
            <w:vAlign w:val="center"/>
          </w:tcPr>
          <w:p w:rsidR="007E150C" w:rsidRPr="004A5150" w:rsidRDefault="007E150C" w:rsidP="00F106F0">
            <w:pPr>
              <w:rPr>
                <w:rFonts w:ascii="Calibri" w:hAnsi="Calibri"/>
                <w:b/>
                <w:bCs/>
                <w:color w:val="000000"/>
              </w:rPr>
            </w:pPr>
            <w:r w:rsidRPr="004A5150">
              <w:rPr>
                <w:rFonts w:ascii="Calibri" w:hAnsi="Calibri"/>
                <w:b/>
                <w:bCs/>
                <w:color w:val="000000"/>
              </w:rPr>
              <w:t>1.G.A.2</w:t>
            </w:r>
          </w:p>
        </w:tc>
        <w:tc>
          <w:tcPr>
            <w:tcW w:w="10304" w:type="dxa"/>
            <w:tcBorders>
              <w:top w:val="single" w:sz="6" w:space="0" w:color="auto"/>
              <w:bottom w:val="single" w:sz="6" w:space="0" w:color="auto"/>
              <w:right w:val="single" w:sz="18" w:space="0" w:color="auto"/>
            </w:tcBorders>
          </w:tcPr>
          <w:p w:rsidR="007E150C" w:rsidRPr="004A5150" w:rsidRDefault="007E150C" w:rsidP="007E150C">
            <w:pPr>
              <w:spacing w:before="40" w:after="40"/>
              <w:rPr>
                <w:rFonts w:ascii="Calibri" w:hAnsi="Calibri"/>
                <w:color w:val="000000"/>
              </w:rPr>
            </w:pPr>
            <w:r w:rsidRPr="004A5150">
              <w:rPr>
                <w:rFonts w:ascii="Calibri" w:hAnsi="Calibri"/>
                <w:color w:val="000000"/>
              </w:rPr>
              <w:t>Compose two-dimensional shapes or three-dimensional shapes to create a composite shape.</w:t>
            </w:r>
          </w:p>
        </w:tc>
      </w:tr>
      <w:tr w:rsidR="007E150C" w:rsidTr="007E1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Pr>
        <w:tc>
          <w:tcPr>
            <w:tcW w:w="2875" w:type="dxa"/>
            <w:vMerge/>
            <w:tcBorders>
              <w:left w:val="single" w:sz="18" w:space="0" w:color="auto"/>
              <w:bottom w:val="single" w:sz="18" w:space="0" w:color="auto"/>
            </w:tcBorders>
          </w:tcPr>
          <w:p w:rsidR="007E150C" w:rsidRPr="007E150C" w:rsidRDefault="007E150C" w:rsidP="007E150C">
            <w:pPr>
              <w:jc w:val="center"/>
              <w:rPr>
                <w:rFonts w:ascii="Calibri" w:hAnsi="Calibri"/>
                <w:b/>
                <w:color w:val="000000"/>
                <w:sz w:val="28"/>
              </w:rPr>
            </w:pPr>
          </w:p>
        </w:tc>
        <w:tc>
          <w:tcPr>
            <w:tcW w:w="1437" w:type="dxa"/>
            <w:tcBorders>
              <w:top w:val="single" w:sz="6" w:space="0" w:color="auto"/>
              <w:bottom w:val="single" w:sz="18" w:space="0" w:color="auto"/>
            </w:tcBorders>
            <w:vAlign w:val="center"/>
          </w:tcPr>
          <w:p w:rsidR="007E150C" w:rsidRPr="004A5150" w:rsidRDefault="007E150C" w:rsidP="00F106F0">
            <w:pPr>
              <w:rPr>
                <w:rFonts w:ascii="Calibri" w:hAnsi="Calibri"/>
                <w:b/>
                <w:bCs/>
                <w:color w:val="000000"/>
              </w:rPr>
            </w:pPr>
            <w:r w:rsidRPr="004A5150">
              <w:rPr>
                <w:rFonts w:ascii="Calibri" w:hAnsi="Calibri"/>
                <w:b/>
                <w:bCs/>
                <w:color w:val="000000"/>
              </w:rPr>
              <w:t>1.G.A.3</w:t>
            </w:r>
          </w:p>
        </w:tc>
        <w:tc>
          <w:tcPr>
            <w:tcW w:w="10304" w:type="dxa"/>
            <w:tcBorders>
              <w:top w:val="single" w:sz="6" w:space="0" w:color="auto"/>
              <w:bottom w:val="single" w:sz="18" w:space="0" w:color="auto"/>
              <w:right w:val="single" w:sz="18" w:space="0" w:color="auto"/>
            </w:tcBorders>
          </w:tcPr>
          <w:p w:rsidR="007E150C" w:rsidRPr="004A5150" w:rsidRDefault="007E150C" w:rsidP="00625D4D">
            <w:pPr>
              <w:spacing w:before="40" w:after="40"/>
              <w:rPr>
                <w:rFonts w:ascii="Calibri" w:hAnsi="Calibri"/>
                <w:color w:val="000000"/>
              </w:rPr>
            </w:pPr>
            <w:r w:rsidRPr="004A5150">
              <w:rPr>
                <w:rFonts w:ascii="Calibri" w:hAnsi="Calibri"/>
                <w:color w:val="000000"/>
              </w:rPr>
              <w:t>Partition circles and rectangles into two and four equal shares, describe the shares using the words halves</w:t>
            </w:r>
            <w:r w:rsidR="00625D4D">
              <w:rPr>
                <w:rFonts w:ascii="Calibri" w:hAnsi="Calibri"/>
                <w:color w:val="000000"/>
              </w:rPr>
              <w:t>, fourths, and quarters</w:t>
            </w:r>
            <w:r w:rsidRPr="004A5150">
              <w:rPr>
                <w:rFonts w:ascii="Calibri" w:hAnsi="Calibri"/>
                <w:color w:val="000000"/>
              </w:rPr>
              <w:t xml:space="preserve">. Describe the whole as two of, or four of the shares.  Understand that decomposing into more equal shares creates smaller shares.  </w:t>
            </w:r>
          </w:p>
        </w:tc>
      </w:tr>
    </w:tbl>
    <w:p w:rsidR="007E150C" w:rsidRDefault="007E150C">
      <w:r>
        <w:br w:type="page"/>
      </w:r>
    </w:p>
    <w:tbl>
      <w:tblPr>
        <w:tblStyle w:val="TableGrid"/>
        <w:tblW w:w="14598" w:type="dxa"/>
        <w:tblLayout w:type="fixed"/>
        <w:tblLook w:val="04A0" w:firstRow="1" w:lastRow="0" w:firstColumn="1" w:lastColumn="0" w:noHBand="0" w:noVBand="1"/>
      </w:tblPr>
      <w:tblGrid>
        <w:gridCol w:w="2898"/>
        <w:gridCol w:w="11700"/>
      </w:tblGrid>
      <w:tr w:rsidR="007E150C" w:rsidTr="00E16B3D">
        <w:tc>
          <w:tcPr>
            <w:tcW w:w="14598"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7E150C" w:rsidRPr="007E150C" w:rsidRDefault="007E150C" w:rsidP="007E150C">
            <w:pPr>
              <w:jc w:val="center"/>
              <w:rPr>
                <w:rFonts w:ascii="Calibri" w:hAnsi="Calibri"/>
                <w:b/>
                <w:color w:val="000000"/>
                <w:sz w:val="28"/>
              </w:rPr>
            </w:pPr>
            <w:r>
              <w:rPr>
                <w:rFonts w:ascii="Calibri" w:hAnsi="Calibri"/>
                <w:b/>
                <w:color w:val="000000"/>
                <w:sz w:val="28"/>
              </w:rPr>
              <w:lastRenderedPageBreak/>
              <w:t>Standards for Mathematical Practice</w:t>
            </w:r>
          </w:p>
        </w:tc>
      </w:tr>
      <w:tr w:rsidR="007E150C" w:rsidTr="007E150C">
        <w:tc>
          <w:tcPr>
            <w:tcW w:w="2898" w:type="dxa"/>
            <w:tcBorders>
              <w:top w:val="single" w:sz="18" w:space="0" w:color="auto"/>
              <w:left w:val="single" w:sz="18" w:space="0" w:color="auto"/>
              <w:bottom w:val="single" w:sz="6" w:space="0" w:color="auto"/>
            </w:tcBorders>
          </w:tcPr>
          <w:p w:rsidR="007E150C" w:rsidRPr="004A5150" w:rsidRDefault="007E150C" w:rsidP="00F106F0">
            <w:pPr>
              <w:rPr>
                <w:rFonts w:ascii="Calibri" w:hAnsi="Calibri"/>
                <w:b/>
                <w:bCs/>
                <w:color w:val="000000"/>
              </w:rPr>
            </w:pPr>
            <w:r w:rsidRPr="004A5150">
              <w:rPr>
                <w:rFonts w:ascii="Calibri" w:hAnsi="Calibri"/>
                <w:b/>
                <w:bCs/>
                <w:color w:val="000000"/>
              </w:rPr>
              <w:t>1.MP.1</w:t>
            </w:r>
          </w:p>
        </w:tc>
        <w:tc>
          <w:tcPr>
            <w:tcW w:w="11700" w:type="dxa"/>
            <w:tcBorders>
              <w:top w:val="single" w:sz="18" w:space="0" w:color="auto"/>
              <w:bottom w:val="single" w:sz="6" w:space="0" w:color="auto"/>
              <w:right w:val="single" w:sz="18" w:space="0" w:color="auto"/>
            </w:tcBorders>
          </w:tcPr>
          <w:p w:rsidR="007E150C" w:rsidRPr="004A5150" w:rsidRDefault="007E150C" w:rsidP="007E150C">
            <w:pPr>
              <w:spacing w:before="40" w:after="40"/>
              <w:rPr>
                <w:rFonts w:ascii="Calibri" w:hAnsi="Calibri"/>
                <w:color w:val="000000"/>
              </w:rPr>
            </w:pPr>
            <w:r w:rsidRPr="004A5150">
              <w:rPr>
                <w:rFonts w:ascii="Calibri" w:hAnsi="Calibri"/>
                <w:b/>
                <w:bCs/>
                <w:color w:val="000000"/>
              </w:rPr>
              <w:t>Make sense of problems and persevere in solving them.</w:t>
            </w:r>
            <w:r w:rsidRPr="004A5150">
              <w:rPr>
                <w:rFonts w:ascii="Calibri" w:hAnsi="Calibri"/>
                <w:color w:val="000000"/>
              </w:rPr>
              <w:br/>
              <w:t>Mathematically proficient students explain to themselves the meaning of a problem, look for entry points to begin work on the problem, and plan and choose a solution pathway. While engaging in productive struggle to solve a problem, they continually ask themselves, “Does this make sense?" to monitor and evaluate their progress and change course if necessary.  Once they have a solution, they look back at the problem to determine if the solution is reasonable and accurate. Mathematically proficient students check their solutions to problems using different methods, approaches, or representations. They also compare and understand different representations of problems and different solution pathways, both their own and those of others.</w:t>
            </w:r>
          </w:p>
        </w:tc>
      </w:tr>
      <w:tr w:rsidR="007E150C" w:rsidTr="007E150C">
        <w:tc>
          <w:tcPr>
            <w:tcW w:w="2898" w:type="dxa"/>
            <w:tcBorders>
              <w:top w:val="single" w:sz="6" w:space="0" w:color="auto"/>
              <w:left w:val="single" w:sz="18" w:space="0" w:color="auto"/>
              <w:bottom w:val="single" w:sz="6" w:space="0" w:color="auto"/>
            </w:tcBorders>
          </w:tcPr>
          <w:p w:rsidR="007E150C" w:rsidRPr="004A5150" w:rsidRDefault="007E150C" w:rsidP="00F106F0">
            <w:pPr>
              <w:rPr>
                <w:rFonts w:ascii="Calibri" w:hAnsi="Calibri"/>
                <w:b/>
                <w:bCs/>
                <w:color w:val="000000"/>
              </w:rPr>
            </w:pPr>
            <w:r w:rsidRPr="004A5150">
              <w:rPr>
                <w:rFonts w:ascii="Calibri" w:hAnsi="Calibri"/>
                <w:b/>
                <w:bCs/>
                <w:color w:val="000000"/>
              </w:rPr>
              <w:t>1.MP.2</w:t>
            </w:r>
          </w:p>
        </w:tc>
        <w:tc>
          <w:tcPr>
            <w:tcW w:w="11700" w:type="dxa"/>
            <w:tcBorders>
              <w:top w:val="single" w:sz="6" w:space="0" w:color="auto"/>
              <w:bottom w:val="single" w:sz="6" w:space="0" w:color="auto"/>
              <w:right w:val="single" w:sz="18" w:space="0" w:color="auto"/>
            </w:tcBorders>
          </w:tcPr>
          <w:p w:rsidR="007E150C" w:rsidRPr="004A5150" w:rsidRDefault="007E150C" w:rsidP="007E150C">
            <w:pPr>
              <w:spacing w:before="40" w:after="40"/>
              <w:rPr>
                <w:rFonts w:ascii="Calibri" w:hAnsi="Calibri"/>
                <w:color w:val="000000"/>
              </w:rPr>
            </w:pPr>
            <w:r w:rsidRPr="004A5150">
              <w:rPr>
                <w:rFonts w:ascii="Calibri" w:hAnsi="Calibri"/>
                <w:b/>
                <w:bCs/>
                <w:color w:val="000000"/>
              </w:rPr>
              <w:t>Reason abstractly and quantitatively.</w:t>
            </w:r>
            <w:r w:rsidRPr="004A5150">
              <w:rPr>
                <w:rFonts w:ascii="Calibri" w:hAnsi="Calibri"/>
                <w:color w:val="000000"/>
              </w:rPr>
              <w:br/>
              <w:t xml:space="preserve">Mathematically proficient students make sense of quantities and their relationships in problem situations. Students can contextualize and decontextualize problems involving quantitative relationships. They contextualize quantities, operations, and expressions by describing a corresponding situation. They decontextualize a situation by representing it symbolically. As they manipulate the symbols, they can pause as needed to access the meaning of the numbers, the units, and the operations that the symbols represent. Mathematically proficient students know and flexibly use different properties of operations, numbers, and geometric objects and when appropriate they interpret their solution in terms of the context. </w:t>
            </w:r>
          </w:p>
        </w:tc>
      </w:tr>
      <w:tr w:rsidR="007E150C" w:rsidTr="0038026E">
        <w:tc>
          <w:tcPr>
            <w:tcW w:w="2898" w:type="dxa"/>
            <w:tcBorders>
              <w:top w:val="single" w:sz="6" w:space="0" w:color="auto"/>
              <w:left w:val="single" w:sz="18" w:space="0" w:color="auto"/>
              <w:bottom w:val="single" w:sz="6" w:space="0" w:color="auto"/>
            </w:tcBorders>
          </w:tcPr>
          <w:p w:rsidR="007E150C" w:rsidRPr="004A5150" w:rsidRDefault="007E150C" w:rsidP="00F106F0">
            <w:pPr>
              <w:rPr>
                <w:rFonts w:ascii="Calibri" w:hAnsi="Calibri"/>
                <w:b/>
                <w:bCs/>
                <w:color w:val="000000"/>
              </w:rPr>
            </w:pPr>
            <w:r w:rsidRPr="004A5150">
              <w:rPr>
                <w:rFonts w:ascii="Calibri" w:hAnsi="Calibri"/>
                <w:b/>
                <w:bCs/>
                <w:color w:val="000000"/>
              </w:rPr>
              <w:t>1.MP.3</w:t>
            </w:r>
          </w:p>
        </w:tc>
        <w:tc>
          <w:tcPr>
            <w:tcW w:w="11700" w:type="dxa"/>
            <w:tcBorders>
              <w:top w:val="single" w:sz="6" w:space="0" w:color="auto"/>
              <w:bottom w:val="single" w:sz="6" w:space="0" w:color="auto"/>
              <w:right w:val="single" w:sz="18" w:space="0" w:color="auto"/>
            </w:tcBorders>
          </w:tcPr>
          <w:p w:rsidR="001A1FE3" w:rsidRDefault="001A1FE3" w:rsidP="001A1FE3">
            <w:pPr>
              <w:spacing w:before="40" w:after="40"/>
              <w:rPr>
                <w:rFonts w:ascii="Calibri" w:hAnsi="Calibri"/>
                <w:color w:val="000000"/>
              </w:rPr>
            </w:pPr>
            <w:r w:rsidRPr="004A5150">
              <w:rPr>
                <w:rFonts w:ascii="Calibri" w:hAnsi="Calibri"/>
                <w:b/>
                <w:bCs/>
                <w:color w:val="000000"/>
              </w:rPr>
              <w:t>Construct viable arguments and critique the reasoning of others.</w:t>
            </w:r>
            <w:r w:rsidRPr="004A5150">
              <w:rPr>
                <w:rFonts w:ascii="Calibri" w:hAnsi="Calibri"/>
                <w:color w:val="000000"/>
              </w:rPr>
              <w:br w:type="page"/>
            </w:r>
          </w:p>
          <w:p w:rsidR="007E150C" w:rsidRPr="004A5150" w:rsidRDefault="001A1FE3" w:rsidP="001A1FE3">
            <w:pPr>
              <w:spacing w:before="40" w:after="40"/>
              <w:rPr>
                <w:rFonts w:ascii="Calibri" w:hAnsi="Calibri"/>
                <w:color w:val="000000"/>
              </w:rPr>
            </w:pPr>
            <w:r w:rsidRPr="004A5150">
              <w:rPr>
                <w:rFonts w:ascii="Calibri" w:hAnsi="Calibri"/>
                <w:color w:val="000000"/>
              </w:rPr>
              <w:t xml:space="preserve">Mathematically proficient students construct mathematical arguments (explain the reasoning underlying a strategy, solution, or conjecture) using concrete, pictorial, or symbolic referents. Arguments may also rely on definitions, assumptions, previously established results, properties, or structures. Mathematically proficient students make conjectures and build a logical progression of statements to explore the truth of their conjectures. They </w:t>
            </w:r>
            <w:proofErr w:type="gramStart"/>
            <w:r w:rsidRPr="004A5150">
              <w:rPr>
                <w:rFonts w:ascii="Calibri" w:hAnsi="Calibri"/>
                <w:color w:val="000000"/>
              </w:rPr>
              <w:t>are able to</w:t>
            </w:r>
            <w:proofErr w:type="gramEnd"/>
            <w:r w:rsidRPr="004A5150">
              <w:rPr>
                <w:rFonts w:ascii="Calibri" w:hAnsi="Calibri"/>
                <w:color w:val="000000"/>
              </w:rPr>
              <w:t xml:space="preserve"> analyze situations by breaking them into cases, and can recognize and use counterexamples. Mathematically proficient students present their arguments in the form of representations, actions on those representations, and explanations in words (oral or written). Studen</w:t>
            </w:r>
            <w:r>
              <w:rPr>
                <w:rFonts w:ascii="Calibri" w:hAnsi="Calibri"/>
                <w:color w:val="000000"/>
              </w:rPr>
              <w:t>ts critique others by affirming or</w:t>
            </w:r>
            <w:r w:rsidRPr="004A5150">
              <w:rPr>
                <w:rFonts w:ascii="Calibri" w:hAnsi="Calibri"/>
                <w:color w:val="000000"/>
              </w:rPr>
              <w:t xml:space="preserve"> questioning the reasoning of others. They can listen to or read the reasoning of others, decide whether it makes sense, ask questions to clarify or improve the reasoning, and validate or build on it. Mathematically proficient students can communicate their arguments, compare them to others, and reconsider their own arguments in response to the critiques of others.</w:t>
            </w:r>
          </w:p>
        </w:tc>
      </w:tr>
      <w:tr w:rsidR="007E150C" w:rsidTr="0038026E">
        <w:tc>
          <w:tcPr>
            <w:tcW w:w="2898" w:type="dxa"/>
            <w:tcBorders>
              <w:top w:val="single" w:sz="6" w:space="0" w:color="auto"/>
              <w:left w:val="single" w:sz="18" w:space="0" w:color="auto"/>
              <w:bottom w:val="single" w:sz="18" w:space="0" w:color="auto"/>
            </w:tcBorders>
          </w:tcPr>
          <w:p w:rsidR="007E150C" w:rsidRPr="004A5150" w:rsidRDefault="007E150C" w:rsidP="00F106F0">
            <w:pPr>
              <w:rPr>
                <w:rFonts w:ascii="Calibri" w:hAnsi="Calibri"/>
                <w:b/>
                <w:bCs/>
                <w:color w:val="000000"/>
              </w:rPr>
            </w:pPr>
            <w:r w:rsidRPr="004A5150">
              <w:rPr>
                <w:rFonts w:ascii="Calibri" w:hAnsi="Calibri"/>
                <w:b/>
                <w:bCs/>
                <w:color w:val="000000"/>
              </w:rPr>
              <w:t>1.MP.4</w:t>
            </w:r>
          </w:p>
        </w:tc>
        <w:tc>
          <w:tcPr>
            <w:tcW w:w="11700" w:type="dxa"/>
            <w:tcBorders>
              <w:top w:val="single" w:sz="6" w:space="0" w:color="auto"/>
              <w:bottom w:val="single" w:sz="18" w:space="0" w:color="auto"/>
              <w:right w:val="single" w:sz="18" w:space="0" w:color="auto"/>
            </w:tcBorders>
          </w:tcPr>
          <w:p w:rsidR="007E150C" w:rsidRPr="004A5150" w:rsidRDefault="007E150C" w:rsidP="007E150C">
            <w:pPr>
              <w:spacing w:before="40" w:after="40"/>
              <w:rPr>
                <w:rFonts w:ascii="Calibri" w:hAnsi="Calibri"/>
                <w:color w:val="000000"/>
              </w:rPr>
            </w:pPr>
            <w:r w:rsidRPr="004A5150">
              <w:rPr>
                <w:rFonts w:ascii="Calibri" w:hAnsi="Calibri"/>
                <w:b/>
                <w:bCs/>
                <w:color w:val="000000"/>
              </w:rPr>
              <w:t>Model with mathematics.</w:t>
            </w:r>
            <w:r w:rsidRPr="004A5150">
              <w:rPr>
                <w:rFonts w:ascii="Calibri" w:hAnsi="Calibri"/>
                <w:color w:val="000000"/>
              </w:rPr>
              <w:br/>
              <w:t>Mathematically proficient students apply the mathematics they know to solve problems arising in everyday life, society, and the workplace. When given a problem in a contextual situation, they identify the mathematical elements of a situation and create a mathematical model that represents those mathematical elements and the relationships among them. Mathematically proficient students use their model to analyze the relationships and draw conclusions. They interpret their mathematical results in the context of the situation and reflect on whether the results make sense, possibly improving the model if it has not served its purpose.</w:t>
            </w:r>
          </w:p>
        </w:tc>
      </w:tr>
    </w:tbl>
    <w:p w:rsidR="007E150C" w:rsidRDefault="00982F38" w:rsidP="00982F38">
      <w:pPr>
        <w:tabs>
          <w:tab w:val="left" w:pos="13590"/>
        </w:tabs>
      </w:pPr>
      <w:r>
        <w:tab/>
      </w:r>
      <w:bookmarkStart w:id="6" w:name="_GoBack"/>
      <w:bookmarkEnd w:id="6"/>
      <w:r>
        <w:tab/>
      </w:r>
    </w:p>
    <w:tbl>
      <w:tblPr>
        <w:tblStyle w:val="TableGrid"/>
        <w:tblW w:w="14598" w:type="dxa"/>
        <w:tblLayout w:type="fixed"/>
        <w:tblLook w:val="04A0" w:firstRow="1" w:lastRow="0" w:firstColumn="1" w:lastColumn="0" w:noHBand="0" w:noVBand="1"/>
      </w:tblPr>
      <w:tblGrid>
        <w:gridCol w:w="2898"/>
        <w:gridCol w:w="11700"/>
      </w:tblGrid>
      <w:tr w:rsidR="007E150C" w:rsidTr="0038026E">
        <w:tc>
          <w:tcPr>
            <w:tcW w:w="2898" w:type="dxa"/>
            <w:tcBorders>
              <w:top w:val="single" w:sz="18" w:space="0" w:color="auto"/>
              <w:left w:val="single" w:sz="18" w:space="0" w:color="auto"/>
              <w:bottom w:val="single" w:sz="6" w:space="0" w:color="auto"/>
            </w:tcBorders>
          </w:tcPr>
          <w:p w:rsidR="007E150C" w:rsidRPr="004A5150" w:rsidRDefault="007E150C" w:rsidP="00F106F0">
            <w:pPr>
              <w:rPr>
                <w:rFonts w:ascii="Calibri" w:hAnsi="Calibri"/>
                <w:b/>
                <w:bCs/>
                <w:color w:val="000000"/>
              </w:rPr>
            </w:pPr>
            <w:r w:rsidRPr="004A5150">
              <w:rPr>
                <w:rFonts w:ascii="Calibri" w:hAnsi="Calibri"/>
                <w:b/>
                <w:bCs/>
                <w:color w:val="000000"/>
              </w:rPr>
              <w:lastRenderedPageBreak/>
              <w:t>1.MP.5</w:t>
            </w:r>
          </w:p>
        </w:tc>
        <w:tc>
          <w:tcPr>
            <w:tcW w:w="11700" w:type="dxa"/>
            <w:tcBorders>
              <w:top w:val="single" w:sz="18" w:space="0" w:color="auto"/>
              <w:bottom w:val="single" w:sz="6" w:space="0" w:color="auto"/>
              <w:right w:val="single" w:sz="18" w:space="0" w:color="auto"/>
            </w:tcBorders>
          </w:tcPr>
          <w:p w:rsidR="007E150C" w:rsidRPr="004A5150" w:rsidRDefault="007E150C" w:rsidP="007E150C">
            <w:pPr>
              <w:spacing w:before="40" w:after="40"/>
              <w:rPr>
                <w:rFonts w:ascii="Calibri" w:hAnsi="Calibri"/>
                <w:color w:val="000000"/>
              </w:rPr>
            </w:pPr>
            <w:r w:rsidRPr="004A5150">
              <w:rPr>
                <w:rFonts w:ascii="Calibri" w:hAnsi="Calibri"/>
                <w:b/>
                <w:bCs/>
                <w:color w:val="000000"/>
              </w:rPr>
              <w:t>Use appropriate tools strategically.</w:t>
            </w:r>
            <w:r w:rsidRPr="004A5150">
              <w:rPr>
                <w:rFonts w:ascii="Calibri" w:hAnsi="Calibri"/>
                <w:color w:val="000000"/>
              </w:rPr>
              <w:br/>
              <w:t>Mathematically proficient students consider available tools when solving a mathematical problem. They choose tools that are relevant and useful to the problem at hand. Proficient students are sufficiently familiar with tools appropriate for their grade or course to make sound decisions about when each of these tools might be helpful; recognizing both the insight to be gained and their limitations. Students deepen their understanding of mathematical concepts when using tools to visualize, explore, compare, communicate, make and test predictions, and understand the thinking of others.</w:t>
            </w:r>
          </w:p>
        </w:tc>
      </w:tr>
      <w:tr w:rsidR="001A1FE3" w:rsidTr="007E150C">
        <w:tc>
          <w:tcPr>
            <w:tcW w:w="2898" w:type="dxa"/>
            <w:tcBorders>
              <w:top w:val="single" w:sz="6" w:space="0" w:color="auto"/>
              <w:left w:val="single" w:sz="18" w:space="0" w:color="auto"/>
              <w:bottom w:val="single" w:sz="6" w:space="0" w:color="auto"/>
            </w:tcBorders>
          </w:tcPr>
          <w:p w:rsidR="001A1FE3" w:rsidRPr="004A5150" w:rsidRDefault="001A1FE3" w:rsidP="00F106F0">
            <w:pPr>
              <w:rPr>
                <w:rFonts w:ascii="Calibri" w:hAnsi="Calibri"/>
                <w:b/>
                <w:bCs/>
                <w:color w:val="000000"/>
              </w:rPr>
            </w:pPr>
            <w:r w:rsidRPr="004A5150">
              <w:rPr>
                <w:rFonts w:ascii="Calibri" w:hAnsi="Calibri"/>
                <w:b/>
                <w:bCs/>
                <w:color w:val="000000"/>
              </w:rPr>
              <w:t>1.MP.6</w:t>
            </w:r>
          </w:p>
        </w:tc>
        <w:tc>
          <w:tcPr>
            <w:tcW w:w="11700" w:type="dxa"/>
            <w:tcBorders>
              <w:top w:val="single" w:sz="6" w:space="0" w:color="auto"/>
              <w:bottom w:val="single" w:sz="6" w:space="0" w:color="auto"/>
              <w:right w:val="single" w:sz="18" w:space="0" w:color="auto"/>
            </w:tcBorders>
          </w:tcPr>
          <w:p w:rsidR="001A1FE3" w:rsidRDefault="001A1FE3" w:rsidP="00390569">
            <w:pPr>
              <w:spacing w:before="40" w:after="40"/>
              <w:rPr>
                <w:rFonts w:ascii="Calibri" w:hAnsi="Calibri"/>
                <w:color w:val="000000"/>
              </w:rPr>
            </w:pPr>
            <w:r w:rsidRPr="004A5150">
              <w:rPr>
                <w:rFonts w:ascii="Calibri" w:hAnsi="Calibri"/>
                <w:b/>
                <w:bCs/>
                <w:color w:val="000000"/>
              </w:rPr>
              <w:t>Attend to precision.</w:t>
            </w:r>
            <w:r w:rsidRPr="004A5150">
              <w:rPr>
                <w:rFonts w:ascii="Calibri" w:hAnsi="Calibri"/>
                <w:color w:val="000000"/>
              </w:rPr>
              <w:br w:type="page"/>
            </w:r>
          </w:p>
          <w:p w:rsidR="001A1FE3" w:rsidRPr="004A5150" w:rsidRDefault="001A1FE3" w:rsidP="00390569">
            <w:pPr>
              <w:spacing w:before="40" w:after="40"/>
              <w:rPr>
                <w:rFonts w:ascii="Calibri" w:hAnsi="Calibri"/>
                <w:color w:val="000000"/>
              </w:rPr>
            </w:pPr>
            <w:r w:rsidRPr="004A5150">
              <w:rPr>
                <w:rFonts w:ascii="Calibri" w:hAnsi="Calibri"/>
                <w:color w:val="000000"/>
              </w:rPr>
              <w:t>Mathematically proficient students clearly communicate to others</w:t>
            </w:r>
            <w:r>
              <w:rPr>
                <w:rFonts w:ascii="Calibri" w:hAnsi="Calibri"/>
                <w:color w:val="000000"/>
              </w:rPr>
              <w:t xml:space="preserve"> using appropriate mathematical terminology,</w:t>
            </w:r>
            <w:r w:rsidRPr="004A5150">
              <w:rPr>
                <w:rFonts w:ascii="Calibri" w:hAnsi="Calibri"/>
                <w:color w:val="000000"/>
              </w:rPr>
              <w:t xml:space="preserve"> and craft explanations t</w:t>
            </w:r>
            <w:r>
              <w:rPr>
                <w:rFonts w:ascii="Calibri" w:hAnsi="Calibri"/>
                <w:color w:val="000000"/>
              </w:rPr>
              <w:t>hat</w:t>
            </w:r>
            <w:r w:rsidRPr="004A5150">
              <w:rPr>
                <w:rFonts w:ascii="Calibri" w:hAnsi="Calibri"/>
                <w:color w:val="000000"/>
              </w:rPr>
              <w:t xml:space="preserve"> convey their reasoning. When making mathematical arguments about a solution, strategy, or conjecture, they describe mathematical relationships and connect their words clearly to their representations. Mathematically proficient students understand meanings of symbols used in mathematics, calculate accurately and efficiently, label quantities appropriately, and record their work clearly and concisely.</w:t>
            </w:r>
          </w:p>
        </w:tc>
      </w:tr>
      <w:tr w:rsidR="001A1FE3" w:rsidTr="007E150C">
        <w:tc>
          <w:tcPr>
            <w:tcW w:w="2898" w:type="dxa"/>
            <w:tcBorders>
              <w:top w:val="single" w:sz="6" w:space="0" w:color="auto"/>
              <w:left w:val="single" w:sz="18" w:space="0" w:color="auto"/>
              <w:bottom w:val="single" w:sz="6" w:space="0" w:color="auto"/>
            </w:tcBorders>
          </w:tcPr>
          <w:p w:rsidR="001A1FE3" w:rsidRPr="004A5150" w:rsidRDefault="001A1FE3" w:rsidP="00F106F0">
            <w:pPr>
              <w:rPr>
                <w:rFonts w:ascii="Calibri" w:hAnsi="Calibri"/>
                <w:b/>
                <w:bCs/>
                <w:color w:val="000000"/>
              </w:rPr>
            </w:pPr>
            <w:r w:rsidRPr="004A5150">
              <w:rPr>
                <w:rFonts w:ascii="Calibri" w:hAnsi="Calibri"/>
                <w:b/>
                <w:bCs/>
                <w:color w:val="000000"/>
              </w:rPr>
              <w:t>1.MP.7</w:t>
            </w:r>
          </w:p>
        </w:tc>
        <w:tc>
          <w:tcPr>
            <w:tcW w:w="11700" w:type="dxa"/>
            <w:tcBorders>
              <w:top w:val="single" w:sz="6" w:space="0" w:color="auto"/>
              <w:bottom w:val="single" w:sz="6" w:space="0" w:color="auto"/>
              <w:right w:val="single" w:sz="18" w:space="0" w:color="auto"/>
            </w:tcBorders>
          </w:tcPr>
          <w:p w:rsidR="001A1FE3" w:rsidRPr="004A5150" w:rsidRDefault="001A1FE3" w:rsidP="00390569">
            <w:pPr>
              <w:spacing w:before="40" w:after="40"/>
              <w:rPr>
                <w:rFonts w:ascii="Calibri" w:hAnsi="Calibri"/>
                <w:color w:val="000000"/>
              </w:rPr>
            </w:pPr>
            <w:r w:rsidRPr="004A5150">
              <w:rPr>
                <w:rFonts w:ascii="Calibri" w:hAnsi="Calibri"/>
                <w:b/>
                <w:bCs/>
                <w:color w:val="000000"/>
              </w:rPr>
              <w:t>Look for and make use of structure.</w:t>
            </w:r>
            <w:r w:rsidRPr="004A5150">
              <w:rPr>
                <w:rFonts w:ascii="Calibri" w:hAnsi="Calibri"/>
                <w:color w:val="000000"/>
              </w:rPr>
              <w:br/>
              <w:t xml:space="preserve">Mathematically proficient students use structure and patterns to </w:t>
            </w:r>
            <w:r>
              <w:rPr>
                <w:rFonts w:ascii="Calibri" w:hAnsi="Calibri"/>
                <w:color w:val="000000"/>
              </w:rPr>
              <w:t xml:space="preserve">assist in making connections among mathematical ideas or concepts </w:t>
            </w:r>
            <w:r w:rsidRPr="004A5150">
              <w:rPr>
                <w:rFonts w:ascii="Calibri" w:hAnsi="Calibri"/>
                <w:color w:val="000000"/>
              </w:rPr>
              <w:t xml:space="preserve">when making sense of mathematics. Students recognize and apply general mathematical rules to complex situations. They </w:t>
            </w:r>
            <w:proofErr w:type="gramStart"/>
            <w:r w:rsidRPr="004A5150">
              <w:rPr>
                <w:rFonts w:ascii="Calibri" w:hAnsi="Calibri"/>
                <w:color w:val="000000"/>
              </w:rPr>
              <w:t>are able to</w:t>
            </w:r>
            <w:proofErr w:type="gramEnd"/>
            <w:r w:rsidRPr="004A5150">
              <w:rPr>
                <w:rFonts w:ascii="Calibri" w:hAnsi="Calibri"/>
                <w:color w:val="000000"/>
              </w:rPr>
              <w:t xml:space="preserve"> compose and decompose mathematical ideas and notations into familiar relationships. Mathematically proficient students manage their own progress, stepping back for an overview and shifting perspective when needed.</w:t>
            </w:r>
          </w:p>
        </w:tc>
      </w:tr>
      <w:tr w:rsidR="007E150C" w:rsidTr="007E150C">
        <w:tc>
          <w:tcPr>
            <w:tcW w:w="2898" w:type="dxa"/>
            <w:tcBorders>
              <w:top w:val="single" w:sz="6" w:space="0" w:color="auto"/>
              <w:left w:val="single" w:sz="18" w:space="0" w:color="auto"/>
              <w:bottom w:val="single" w:sz="18" w:space="0" w:color="auto"/>
            </w:tcBorders>
          </w:tcPr>
          <w:p w:rsidR="007E150C" w:rsidRPr="004A5150" w:rsidRDefault="007E150C" w:rsidP="00F106F0">
            <w:pPr>
              <w:rPr>
                <w:rFonts w:ascii="Calibri" w:hAnsi="Calibri"/>
                <w:b/>
                <w:bCs/>
                <w:color w:val="000000"/>
              </w:rPr>
            </w:pPr>
            <w:r w:rsidRPr="004A5150">
              <w:rPr>
                <w:rFonts w:ascii="Calibri" w:hAnsi="Calibri"/>
                <w:b/>
                <w:bCs/>
                <w:color w:val="000000"/>
              </w:rPr>
              <w:t xml:space="preserve">1.MP.8 </w:t>
            </w:r>
          </w:p>
        </w:tc>
        <w:tc>
          <w:tcPr>
            <w:tcW w:w="11700" w:type="dxa"/>
            <w:tcBorders>
              <w:top w:val="single" w:sz="6" w:space="0" w:color="auto"/>
              <w:bottom w:val="single" w:sz="18" w:space="0" w:color="auto"/>
              <w:right w:val="single" w:sz="18" w:space="0" w:color="auto"/>
            </w:tcBorders>
          </w:tcPr>
          <w:p w:rsidR="007E150C" w:rsidRPr="004A5150" w:rsidRDefault="007E150C" w:rsidP="007E150C">
            <w:pPr>
              <w:spacing w:before="40" w:after="40"/>
              <w:rPr>
                <w:rFonts w:ascii="Calibri" w:hAnsi="Calibri"/>
                <w:color w:val="000000"/>
              </w:rPr>
            </w:pPr>
            <w:r w:rsidRPr="004A5150">
              <w:rPr>
                <w:rFonts w:ascii="Calibri" w:hAnsi="Calibri"/>
                <w:b/>
                <w:bCs/>
                <w:color w:val="000000"/>
              </w:rPr>
              <w:t>Look for and express regularity in repeated reasoning.</w:t>
            </w:r>
            <w:r w:rsidRPr="004A5150">
              <w:rPr>
                <w:rFonts w:ascii="Calibri" w:hAnsi="Calibri"/>
                <w:color w:val="000000"/>
              </w:rPr>
              <w:br/>
              <w:t>Mathematically proficient students look for and describe regularities as they solve multiple related problems. They formulate conjectures about what they notice and communicate observations with precision. While solving problems, students maintain oversight of the process and continually evaluate the reasonableness of their results. This informs and strengthens their understanding of the structure of mathematics which leads to fluency.</w:t>
            </w:r>
          </w:p>
        </w:tc>
      </w:tr>
    </w:tbl>
    <w:p w:rsidR="007E150C" w:rsidRDefault="007E150C"/>
    <w:p w:rsidR="007E150C" w:rsidRDefault="007E150C">
      <w:r>
        <w:br w:type="page"/>
      </w:r>
    </w:p>
    <w:p w:rsidR="00720577" w:rsidRDefault="00720577" w:rsidP="00720577">
      <w:pPr>
        <w:autoSpaceDE w:val="0"/>
        <w:autoSpaceDN w:val="0"/>
        <w:adjustRightInd w:val="0"/>
        <w:spacing w:after="0" w:line="240" w:lineRule="auto"/>
        <w:rPr>
          <w:rFonts w:ascii="Calibri" w:eastAsia="Times New Roman" w:hAnsi="Calibri" w:cs="Calibri"/>
          <w:b/>
          <w:bCs/>
          <w:sz w:val="28"/>
          <w:szCs w:val="28"/>
        </w:rPr>
      </w:pPr>
    </w:p>
    <w:p w:rsidR="00720577" w:rsidRPr="00720577" w:rsidRDefault="00720577" w:rsidP="00720577">
      <w:pPr>
        <w:autoSpaceDE w:val="0"/>
        <w:autoSpaceDN w:val="0"/>
        <w:adjustRightInd w:val="0"/>
        <w:spacing w:after="0" w:line="240" w:lineRule="auto"/>
        <w:rPr>
          <w:rFonts w:ascii="Calibri" w:eastAsia="Gotham-Book" w:hAnsi="Calibri" w:cs="Calibri"/>
          <w:b/>
          <w:bCs/>
          <w:sz w:val="28"/>
          <w:szCs w:val="28"/>
        </w:rPr>
      </w:pPr>
      <w:r w:rsidRPr="00720577">
        <w:rPr>
          <w:rFonts w:ascii="Calibri" w:eastAsia="Times New Roman" w:hAnsi="Calibri" w:cs="Calibri"/>
          <w:b/>
          <w:bCs/>
          <w:sz w:val="28"/>
          <w:szCs w:val="28"/>
        </w:rPr>
        <w:t>Table 1</w:t>
      </w:r>
      <w:r w:rsidRPr="00720577">
        <w:rPr>
          <w:rFonts w:ascii="Calibri" w:eastAsia="Gotham-Book" w:hAnsi="Calibri" w:cs="Calibri"/>
          <w:b/>
          <w:bCs/>
          <w:sz w:val="28"/>
          <w:szCs w:val="28"/>
        </w:rPr>
        <w:t>. Common Addition and Subtraction Problem Types/Situations.</w:t>
      </w:r>
      <w:r w:rsidRPr="00720577">
        <w:rPr>
          <w:rFonts w:ascii="Calibri" w:eastAsia="Gotham-Book" w:hAnsi="Calibri" w:cs="Calibri"/>
          <w:b/>
          <w:bCs/>
          <w:sz w:val="28"/>
          <w:szCs w:val="2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4050"/>
        <w:gridCol w:w="3780"/>
        <w:gridCol w:w="4158"/>
      </w:tblGrid>
      <w:tr w:rsidR="00720577" w:rsidRPr="00720577" w:rsidTr="00F106F0">
        <w:tc>
          <w:tcPr>
            <w:tcW w:w="2628" w:type="dxa"/>
            <w:tcBorders>
              <w:top w:val="nil"/>
              <w:left w:val="nil"/>
              <w:bottom w:val="single" w:sz="4" w:space="0" w:color="auto"/>
              <w:right w:val="single" w:sz="4" w:space="0" w:color="auto"/>
            </w:tcBorders>
          </w:tcPr>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sidRPr="00720577">
              <w:rPr>
                <w:rFonts w:ascii="Calibri" w:eastAsia="Gotham-Book" w:hAnsi="Calibri" w:cs="Calibri"/>
                <w:b/>
                <w:color w:val="000000"/>
                <w:sz w:val="20"/>
                <w:szCs w:val="20"/>
              </w:rPr>
              <w:t>Result Unknown</w:t>
            </w:r>
          </w:p>
        </w:tc>
        <w:tc>
          <w:tcPr>
            <w:tcW w:w="3780" w:type="dxa"/>
            <w:tcBorders>
              <w:top w:val="single" w:sz="4" w:space="0" w:color="auto"/>
              <w:left w:val="single" w:sz="4" w:space="0" w:color="auto"/>
              <w:bottom w:val="single" w:sz="4" w:space="0" w:color="auto"/>
              <w:right w:val="single" w:sz="4" w:space="0" w:color="auto"/>
            </w:tcBorders>
            <w:shd w:val="clear" w:color="auto" w:fill="D9D9D9"/>
            <w:hideMark/>
          </w:tcPr>
          <w:p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sidRPr="00720577">
              <w:rPr>
                <w:rFonts w:ascii="Calibri" w:eastAsia="Gotham-Book" w:hAnsi="Calibri" w:cs="Calibri"/>
                <w:b/>
                <w:color w:val="000000"/>
                <w:sz w:val="20"/>
                <w:szCs w:val="20"/>
              </w:rPr>
              <w:t>Change Unknown</w:t>
            </w:r>
          </w:p>
        </w:tc>
        <w:tc>
          <w:tcPr>
            <w:tcW w:w="4158" w:type="dxa"/>
            <w:tcBorders>
              <w:top w:val="single" w:sz="4" w:space="0" w:color="auto"/>
              <w:left w:val="single" w:sz="4" w:space="0" w:color="auto"/>
              <w:bottom w:val="single" w:sz="4" w:space="0" w:color="auto"/>
              <w:right w:val="single" w:sz="4" w:space="0" w:color="auto"/>
            </w:tcBorders>
            <w:shd w:val="clear" w:color="auto" w:fill="D9D9D9"/>
            <w:hideMark/>
          </w:tcPr>
          <w:p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sidRPr="00720577">
              <w:rPr>
                <w:rFonts w:ascii="Calibri" w:eastAsia="Gotham-Book" w:hAnsi="Calibri" w:cs="Calibri"/>
                <w:b/>
                <w:color w:val="000000"/>
                <w:sz w:val="20"/>
                <w:szCs w:val="20"/>
              </w:rPr>
              <w:t>Start Unknown</w:t>
            </w:r>
          </w:p>
        </w:tc>
      </w:tr>
      <w:tr w:rsidR="00720577" w:rsidRPr="00720577" w:rsidTr="00F106F0">
        <w:tc>
          <w:tcPr>
            <w:tcW w:w="26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sidRPr="00720577">
              <w:rPr>
                <w:rFonts w:ascii="Calibri" w:eastAsia="Gotham-Book" w:hAnsi="Calibri" w:cs="Calibri"/>
                <w:b/>
                <w:color w:val="000000"/>
                <w:sz w:val="20"/>
                <w:szCs w:val="20"/>
              </w:rPr>
              <w:t>Add to</w:t>
            </w:r>
          </w:p>
        </w:tc>
        <w:tc>
          <w:tcPr>
            <w:tcW w:w="4050" w:type="dxa"/>
            <w:tcBorders>
              <w:top w:val="single" w:sz="4" w:space="0" w:color="auto"/>
              <w:left w:val="single" w:sz="4" w:space="0" w:color="auto"/>
              <w:bottom w:val="single" w:sz="4" w:space="0" w:color="auto"/>
              <w:right w:val="single" w:sz="4" w:space="0" w:color="auto"/>
            </w:tcBorders>
            <w:hideMark/>
          </w:tcPr>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Two bunnies sat on the grass. Three more bunnies hopped there. How many bunnies are on the grass now?</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 xml:space="preserve">2 + 3 </w:t>
            </w:r>
            <w:proofErr w:type="gramStart"/>
            <w:r w:rsidRPr="00720577">
              <w:rPr>
                <w:rFonts w:ascii="Calibri" w:eastAsia="Gotham-Book" w:hAnsi="Calibri" w:cs="Calibri"/>
                <w:color w:val="000000"/>
                <w:sz w:val="20"/>
                <w:szCs w:val="20"/>
              </w:rPr>
              <w:t>= ?</w:t>
            </w:r>
            <w:proofErr w:type="gramEnd"/>
          </w:p>
        </w:tc>
        <w:tc>
          <w:tcPr>
            <w:tcW w:w="3780" w:type="dxa"/>
            <w:tcBorders>
              <w:top w:val="single" w:sz="4" w:space="0" w:color="auto"/>
              <w:left w:val="single" w:sz="4" w:space="0" w:color="auto"/>
              <w:bottom w:val="single" w:sz="4" w:space="0" w:color="auto"/>
              <w:right w:val="single" w:sz="4" w:space="0" w:color="auto"/>
            </w:tcBorders>
            <w:hideMark/>
          </w:tcPr>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Two bunnies were sitting on the grass. Some more bunnies hopped there. Then there were five bunnies. How many bunnies hopped over to the first two?</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 xml:space="preserve">2 </w:t>
            </w:r>
            <w:proofErr w:type="gramStart"/>
            <w:r w:rsidRPr="00720577">
              <w:rPr>
                <w:rFonts w:ascii="Calibri" w:eastAsia="Gotham-Book" w:hAnsi="Calibri" w:cs="Calibri"/>
                <w:color w:val="000000"/>
                <w:sz w:val="20"/>
                <w:szCs w:val="20"/>
              </w:rPr>
              <w:t>+ ?</w:t>
            </w:r>
            <w:proofErr w:type="gramEnd"/>
            <w:r w:rsidRPr="00720577">
              <w:rPr>
                <w:rFonts w:ascii="Calibri" w:eastAsia="Gotham-Book" w:hAnsi="Calibri" w:cs="Calibri"/>
                <w:color w:val="000000"/>
                <w:sz w:val="20"/>
                <w:szCs w:val="20"/>
              </w:rPr>
              <w:t xml:space="preserve"> = 5</w:t>
            </w:r>
          </w:p>
        </w:tc>
        <w:tc>
          <w:tcPr>
            <w:tcW w:w="4158" w:type="dxa"/>
            <w:tcBorders>
              <w:top w:val="single" w:sz="4" w:space="0" w:color="auto"/>
              <w:left w:val="single" w:sz="4" w:space="0" w:color="auto"/>
              <w:bottom w:val="single" w:sz="4" w:space="0" w:color="auto"/>
              <w:right w:val="single" w:sz="4" w:space="0" w:color="auto"/>
            </w:tcBorders>
            <w:hideMark/>
          </w:tcPr>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Some bunnies were sitting on the grass. Three more bunnies hopped there. Then there were five bunnies. How many bunnies were on the grass before?</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 + 3 = 5</w:t>
            </w:r>
          </w:p>
        </w:tc>
      </w:tr>
      <w:tr w:rsidR="00720577" w:rsidRPr="00720577" w:rsidTr="00F106F0">
        <w:tc>
          <w:tcPr>
            <w:tcW w:w="26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sidRPr="00720577">
              <w:rPr>
                <w:rFonts w:ascii="Calibri" w:eastAsia="Gotham-Book" w:hAnsi="Calibri" w:cs="Calibri"/>
                <w:b/>
                <w:color w:val="000000"/>
                <w:sz w:val="20"/>
                <w:szCs w:val="20"/>
              </w:rPr>
              <w:t>Take from</w:t>
            </w:r>
          </w:p>
        </w:tc>
        <w:tc>
          <w:tcPr>
            <w:tcW w:w="4050" w:type="dxa"/>
            <w:tcBorders>
              <w:top w:val="single" w:sz="4" w:space="0" w:color="auto"/>
              <w:left w:val="single" w:sz="4" w:space="0" w:color="auto"/>
              <w:bottom w:val="single" w:sz="4" w:space="0" w:color="auto"/>
              <w:right w:val="single" w:sz="4" w:space="0" w:color="auto"/>
            </w:tcBorders>
            <w:hideMark/>
          </w:tcPr>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Five apples were on the table. I ate two apples. How many apples are on the table now?</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 xml:space="preserve">5 – 2 </w:t>
            </w:r>
            <w:proofErr w:type="gramStart"/>
            <w:r w:rsidRPr="00720577">
              <w:rPr>
                <w:rFonts w:ascii="Calibri" w:eastAsia="Gotham-Book" w:hAnsi="Calibri" w:cs="Calibri"/>
                <w:color w:val="000000"/>
                <w:sz w:val="20"/>
                <w:szCs w:val="20"/>
              </w:rPr>
              <w:t>= ?</w:t>
            </w:r>
            <w:proofErr w:type="gramEnd"/>
          </w:p>
        </w:tc>
        <w:tc>
          <w:tcPr>
            <w:tcW w:w="3780" w:type="dxa"/>
            <w:tcBorders>
              <w:top w:val="single" w:sz="4" w:space="0" w:color="auto"/>
              <w:left w:val="single" w:sz="4" w:space="0" w:color="auto"/>
              <w:bottom w:val="single" w:sz="4" w:space="0" w:color="auto"/>
              <w:right w:val="single" w:sz="4" w:space="0" w:color="auto"/>
            </w:tcBorders>
            <w:hideMark/>
          </w:tcPr>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Five apples were on the table. I ate some apples. Then there were three apples. How many apples did I eat?</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 xml:space="preserve">5 </w:t>
            </w:r>
            <w:proofErr w:type="gramStart"/>
            <w:r w:rsidRPr="00720577">
              <w:rPr>
                <w:rFonts w:ascii="Calibri" w:eastAsia="Gotham-Book" w:hAnsi="Calibri" w:cs="Calibri"/>
                <w:color w:val="000000"/>
                <w:sz w:val="20"/>
                <w:szCs w:val="20"/>
              </w:rPr>
              <w:t>– ?</w:t>
            </w:r>
            <w:proofErr w:type="gramEnd"/>
            <w:r w:rsidRPr="00720577">
              <w:rPr>
                <w:rFonts w:ascii="Calibri" w:eastAsia="Gotham-Book" w:hAnsi="Calibri" w:cs="Calibri"/>
                <w:color w:val="000000"/>
                <w:sz w:val="20"/>
                <w:szCs w:val="20"/>
              </w:rPr>
              <w:t xml:space="preserve"> = 3</w:t>
            </w:r>
          </w:p>
        </w:tc>
        <w:tc>
          <w:tcPr>
            <w:tcW w:w="4158" w:type="dxa"/>
            <w:tcBorders>
              <w:top w:val="single" w:sz="4" w:space="0" w:color="auto"/>
              <w:left w:val="single" w:sz="4" w:space="0" w:color="auto"/>
              <w:bottom w:val="single" w:sz="4" w:space="0" w:color="auto"/>
              <w:right w:val="single" w:sz="4" w:space="0" w:color="auto"/>
            </w:tcBorders>
            <w:hideMark/>
          </w:tcPr>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Some apples were on the table. I ate two apples. Then there were three apples. How many apples were on the table before?</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 – 2 = 3</w:t>
            </w:r>
          </w:p>
        </w:tc>
      </w:tr>
      <w:tr w:rsidR="00720577" w:rsidRPr="00720577" w:rsidTr="00F106F0">
        <w:tc>
          <w:tcPr>
            <w:tcW w:w="2628" w:type="dxa"/>
            <w:tcBorders>
              <w:top w:val="single" w:sz="4" w:space="0" w:color="auto"/>
              <w:left w:val="single" w:sz="4" w:space="0" w:color="auto"/>
              <w:bottom w:val="single" w:sz="4" w:space="0" w:color="000000"/>
              <w:right w:val="single" w:sz="4" w:space="0" w:color="auto"/>
            </w:tcBorders>
            <w:shd w:val="clear" w:color="auto" w:fill="D9D9D9"/>
            <w:vAlign w:val="center"/>
          </w:tcPr>
          <w:p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sidRPr="00720577">
              <w:rPr>
                <w:rFonts w:ascii="Calibri" w:eastAsia="Gotham-Book" w:hAnsi="Calibri" w:cs="Calibri"/>
                <w:b/>
                <w:color w:val="000000"/>
                <w:sz w:val="20"/>
                <w:szCs w:val="20"/>
              </w:rPr>
              <w:t>Total Unknown</w:t>
            </w:r>
          </w:p>
        </w:tc>
        <w:tc>
          <w:tcPr>
            <w:tcW w:w="3780" w:type="dxa"/>
            <w:tcBorders>
              <w:top w:val="single" w:sz="4" w:space="0" w:color="auto"/>
              <w:left w:val="single" w:sz="4" w:space="0" w:color="auto"/>
              <w:bottom w:val="single" w:sz="4" w:space="0" w:color="auto"/>
              <w:right w:val="single" w:sz="4" w:space="0" w:color="auto"/>
            </w:tcBorders>
            <w:shd w:val="clear" w:color="auto" w:fill="D9D9D9"/>
            <w:hideMark/>
          </w:tcPr>
          <w:p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sidRPr="00720577">
              <w:rPr>
                <w:rFonts w:ascii="Calibri" w:eastAsia="Gotham-Book" w:hAnsi="Calibri" w:cs="Calibri"/>
                <w:b/>
                <w:color w:val="000000"/>
                <w:sz w:val="20"/>
                <w:szCs w:val="20"/>
              </w:rPr>
              <w:t>Addend Unknown</w:t>
            </w:r>
          </w:p>
        </w:tc>
        <w:tc>
          <w:tcPr>
            <w:tcW w:w="4158" w:type="dxa"/>
            <w:tcBorders>
              <w:top w:val="single" w:sz="4" w:space="0" w:color="auto"/>
              <w:left w:val="single" w:sz="4" w:space="0" w:color="auto"/>
              <w:bottom w:val="single" w:sz="4" w:space="0" w:color="auto"/>
              <w:right w:val="single" w:sz="4" w:space="0" w:color="auto"/>
            </w:tcBorders>
            <w:shd w:val="clear" w:color="auto" w:fill="D9D9D9"/>
            <w:hideMark/>
          </w:tcPr>
          <w:p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sidRPr="00720577">
              <w:rPr>
                <w:rFonts w:ascii="Calibri" w:eastAsia="Gotham-Book" w:hAnsi="Calibri" w:cs="Calibri"/>
                <w:b/>
                <w:color w:val="000000"/>
                <w:sz w:val="20"/>
                <w:szCs w:val="20"/>
              </w:rPr>
              <w:t>Both Addends Unknown</w:t>
            </w:r>
            <w:r w:rsidRPr="00720577">
              <w:rPr>
                <w:rFonts w:ascii="Calibri" w:eastAsia="Gotham-Book" w:hAnsi="Calibri" w:cs="Calibri"/>
                <w:b/>
                <w:color w:val="000000"/>
                <w:sz w:val="20"/>
                <w:szCs w:val="20"/>
                <w:vertAlign w:val="superscript"/>
              </w:rPr>
              <w:t>2</w:t>
            </w:r>
          </w:p>
        </w:tc>
      </w:tr>
      <w:tr w:rsidR="00720577" w:rsidRPr="00720577" w:rsidTr="00F106F0">
        <w:tc>
          <w:tcPr>
            <w:tcW w:w="2628" w:type="dxa"/>
            <w:tcBorders>
              <w:top w:val="single" w:sz="4" w:space="0" w:color="000000"/>
              <w:left w:val="single" w:sz="4" w:space="0" w:color="auto"/>
              <w:bottom w:val="single" w:sz="4" w:space="0" w:color="auto"/>
              <w:right w:val="single" w:sz="4" w:space="0" w:color="auto"/>
            </w:tcBorders>
            <w:shd w:val="clear" w:color="auto" w:fill="D9D9D9"/>
            <w:vAlign w:val="center"/>
            <w:hideMark/>
          </w:tcPr>
          <w:p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sidRPr="00720577">
              <w:rPr>
                <w:rFonts w:ascii="Calibri" w:eastAsia="Gotham-Book" w:hAnsi="Calibri" w:cs="Calibri"/>
                <w:b/>
                <w:color w:val="000000"/>
                <w:sz w:val="20"/>
                <w:szCs w:val="20"/>
              </w:rPr>
              <w:t>Put Together / Take Apart</w:t>
            </w:r>
            <w:r w:rsidRPr="00720577">
              <w:rPr>
                <w:rFonts w:ascii="Calibri" w:eastAsia="Gotham-Book" w:hAnsi="Calibri" w:cs="Calibri"/>
                <w:b/>
                <w:color w:val="000000"/>
                <w:sz w:val="20"/>
                <w:szCs w:val="20"/>
                <w:vertAlign w:val="superscript"/>
              </w:rPr>
              <w:t>3</w:t>
            </w:r>
          </w:p>
        </w:tc>
        <w:tc>
          <w:tcPr>
            <w:tcW w:w="4050" w:type="dxa"/>
            <w:tcBorders>
              <w:top w:val="single" w:sz="4" w:space="0" w:color="auto"/>
              <w:left w:val="single" w:sz="4" w:space="0" w:color="auto"/>
              <w:bottom w:val="single" w:sz="4" w:space="0" w:color="auto"/>
              <w:right w:val="single" w:sz="4" w:space="0" w:color="auto"/>
            </w:tcBorders>
            <w:hideMark/>
          </w:tcPr>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Three red apples and two green apples are on the table. How many apples are on the table?</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 xml:space="preserve">3 + 2 </w:t>
            </w:r>
            <w:proofErr w:type="gramStart"/>
            <w:r w:rsidRPr="00720577">
              <w:rPr>
                <w:rFonts w:ascii="Calibri" w:eastAsia="Gotham-Book" w:hAnsi="Calibri" w:cs="Calibri"/>
                <w:color w:val="000000"/>
                <w:sz w:val="20"/>
                <w:szCs w:val="20"/>
              </w:rPr>
              <w:t>= ?</w:t>
            </w:r>
            <w:proofErr w:type="gramEnd"/>
          </w:p>
        </w:tc>
        <w:tc>
          <w:tcPr>
            <w:tcW w:w="3780" w:type="dxa"/>
            <w:tcBorders>
              <w:top w:val="single" w:sz="4" w:space="0" w:color="auto"/>
              <w:left w:val="single" w:sz="4" w:space="0" w:color="auto"/>
              <w:bottom w:val="single" w:sz="4" w:space="0" w:color="auto"/>
              <w:right w:val="single" w:sz="4" w:space="0" w:color="auto"/>
            </w:tcBorders>
            <w:hideMark/>
          </w:tcPr>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Five apples are on the table. Three are red and the rest are green. How many apples are green?</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 xml:space="preserve">3 </w:t>
            </w:r>
            <w:proofErr w:type="gramStart"/>
            <w:r w:rsidRPr="00720577">
              <w:rPr>
                <w:rFonts w:ascii="Calibri" w:eastAsia="Gotham-Book" w:hAnsi="Calibri" w:cs="Calibri"/>
                <w:color w:val="000000"/>
                <w:sz w:val="20"/>
                <w:szCs w:val="20"/>
              </w:rPr>
              <w:t>+ ?</w:t>
            </w:r>
            <w:proofErr w:type="gramEnd"/>
            <w:r w:rsidRPr="00720577">
              <w:rPr>
                <w:rFonts w:ascii="Calibri" w:eastAsia="Gotham-Book" w:hAnsi="Calibri" w:cs="Calibri"/>
                <w:color w:val="000000"/>
                <w:sz w:val="20"/>
                <w:szCs w:val="20"/>
              </w:rPr>
              <w:t xml:space="preserve"> = 5, 5 – 3 </w:t>
            </w:r>
            <w:proofErr w:type="gramStart"/>
            <w:r w:rsidRPr="00720577">
              <w:rPr>
                <w:rFonts w:ascii="Calibri" w:eastAsia="Gotham-Book" w:hAnsi="Calibri" w:cs="Calibri"/>
                <w:color w:val="000000"/>
                <w:sz w:val="20"/>
                <w:szCs w:val="20"/>
              </w:rPr>
              <w:t>= ?</w:t>
            </w:r>
            <w:proofErr w:type="gramEnd"/>
          </w:p>
        </w:tc>
        <w:tc>
          <w:tcPr>
            <w:tcW w:w="4158" w:type="dxa"/>
            <w:tcBorders>
              <w:top w:val="single" w:sz="4" w:space="0" w:color="auto"/>
              <w:left w:val="single" w:sz="4" w:space="0" w:color="auto"/>
              <w:bottom w:val="single" w:sz="4" w:space="0" w:color="auto"/>
              <w:right w:val="single" w:sz="4" w:space="0" w:color="auto"/>
            </w:tcBorders>
            <w:hideMark/>
          </w:tcPr>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Grandma has five flowers. How many can she put in her red vase and how many in her blue vase?</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5 = 0 + 5, 5 = 5 + 0</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5 = 1 + 4, 5 = 4 + 1</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5 = 2 + 3, 5 = 3 + 2</w:t>
            </w:r>
          </w:p>
        </w:tc>
      </w:tr>
      <w:tr w:rsidR="00720577" w:rsidRPr="00720577" w:rsidTr="00F106F0">
        <w:tc>
          <w:tcPr>
            <w:tcW w:w="2628" w:type="dxa"/>
            <w:tcBorders>
              <w:top w:val="single" w:sz="4" w:space="0" w:color="auto"/>
              <w:left w:val="single" w:sz="4" w:space="0" w:color="auto"/>
              <w:bottom w:val="single" w:sz="4" w:space="0" w:color="000000"/>
              <w:right w:val="single" w:sz="4" w:space="0" w:color="auto"/>
            </w:tcBorders>
            <w:shd w:val="clear" w:color="auto" w:fill="D9D9D9"/>
            <w:vAlign w:val="center"/>
          </w:tcPr>
          <w:p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sidRPr="00720577">
              <w:rPr>
                <w:rFonts w:ascii="Calibri" w:eastAsia="Gotham-Book" w:hAnsi="Calibri" w:cs="Calibri"/>
                <w:b/>
                <w:color w:val="000000"/>
                <w:sz w:val="20"/>
                <w:szCs w:val="20"/>
              </w:rPr>
              <w:t>Difference Unknown</w:t>
            </w:r>
          </w:p>
        </w:tc>
        <w:tc>
          <w:tcPr>
            <w:tcW w:w="3780" w:type="dxa"/>
            <w:tcBorders>
              <w:top w:val="single" w:sz="4" w:space="0" w:color="auto"/>
              <w:left w:val="single" w:sz="4" w:space="0" w:color="auto"/>
              <w:bottom w:val="single" w:sz="4" w:space="0" w:color="auto"/>
              <w:right w:val="single" w:sz="4" w:space="0" w:color="auto"/>
            </w:tcBorders>
            <w:shd w:val="clear" w:color="auto" w:fill="D9D9D9"/>
            <w:hideMark/>
          </w:tcPr>
          <w:p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sidRPr="00720577">
              <w:rPr>
                <w:rFonts w:ascii="Calibri" w:eastAsia="Gotham-Book" w:hAnsi="Calibri" w:cs="Calibri"/>
                <w:b/>
                <w:color w:val="000000"/>
                <w:sz w:val="20"/>
                <w:szCs w:val="20"/>
              </w:rPr>
              <w:t>Bigger Unknown</w:t>
            </w:r>
          </w:p>
        </w:tc>
        <w:tc>
          <w:tcPr>
            <w:tcW w:w="4158" w:type="dxa"/>
            <w:tcBorders>
              <w:top w:val="single" w:sz="4" w:space="0" w:color="auto"/>
              <w:left w:val="single" w:sz="4" w:space="0" w:color="auto"/>
              <w:bottom w:val="single" w:sz="4" w:space="0" w:color="auto"/>
              <w:right w:val="single" w:sz="4" w:space="0" w:color="auto"/>
            </w:tcBorders>
            <w:shd w:val="clear" w:color="auto" w:fill="D9D9D9"/>
            <w:hideMark/>
          </w:tcPr>
          <w:p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sidRPr="00720577">
              <w:rPr>
                <w:rFonts w:ascii="Calibri" w:eastAsia="Gotham-Book" w:hAnsi="Calibri" w:cs="Calibri"/>
                <w:b/>
                <w:color w:val="000000"/>
                <w:sz w:val="20"/>
                <w:szCs w:val="20"/>
              </w:rPr>
              <w:t>Smaller Unknown</w:t>
            </w:r>
          </w:p>
        </w:tc>
      </w:tr>
      <w:tr w:rsidR="00720577" w:rsidRPr="00720577" w:rsidTr="00F106F0">
        <w:tc>
          <w:tcPr>
            <w:tcW w:w="2628" w:type="dxa"/>
            <w:tcBorders>
              <w:top w:val="single" w:sz="4" w:space="0" w:color="000000"/>
              <w:left w:val="single" w:sz="4" w:space="0" w:color="auto"/>
              <w:bottom w:val="single" w:sz="4" w:space="0" w:color="auto"/>
              <w:right w:val="single" w:sz="4" w:space="0" w:color="auto"/>
            </w:tcBorders>
            <w:shd w:val="clear" w:color="auto" w:fill="D9D9D9"/>
            <w:vAlign w:val="center"/>
            <w:hideMark/>
          </w:tcPr>
          <w:p w:rsidR="00720577" w:rsidRPr="00720577" w:rsidRDefault="00720577" w:rsidP="00720577">
            <w:pPr>
              <w:autoSpaceDE w:val="0"/>
              <w:autoSpaceDN w:val="0"/>
              <w:adjustRightInd w:val="0"/>
              <w:spacing w:after="0"/>
              <w:jc w:val="center"/>
              <w:rPr>
                <w:rFonts w:ascii="Calibri" w:eastAsia="Gotham-Book" w:hAnsi="Calibri" w:cs="Calibri"/>
                <w:b/>
                <w:color w:val="000000"/>
                <w:sz w:val="20"/>
                <w:szCs w:val="20"/>
              </w:rPr>
            </w:pPr>
            <w:r w:rsidRPr="00720577">
              <w:rPr>
                <w:rFonts w:ascii="Calibri" w:eastAsia="Gotham-Book" w:hAnsi="Calibri" w:cs="Calibri"/>
                <w:b/>
                <w:color w:val="000000"/>
                <w:sz w:val="20"/>
                <w:szCs w:val="20"/>
              </w:rPr>
              <w:t>Compare</w:t>
            </w:r>
          </w:p>
        </w:tc>
        <w:tc>
          <w:tcPr>
            <w:tcW w:w="4050" w:type="dxa"/>
            <w:tcBorders>
              <w:top w:val="single" w:sz="4" w:space="0" w:color="auto"/>
              <w:left w:val="single" w:sz="4" w:space="0" w:color="auto"/>
              <w:bottom w:val="single" w:sz="4" w:space="0" w:color="auto"/>
              <w:right w:val="single" w:sz="4" w:space="0" w:color="auto"/>
            </w:tcBorders>
          </w:tcPr>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(“How many more?” version):</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Lucy has two apples. Julie has five apples. How many more apples does Julie have than Lucy?</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(“How many fewer?” version):</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Lucy has two apples. Julie has five apples. How many fewer apples does Lucy have than Julie?</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 xml:space="preserve">2 </w:t>
            </w:r>
            <w:proofErr w:type="gramStart"/>
            <w:r w:rsidRPr="00720577">
              <w:rPr>
                <w:rFonts w:ascii="Calibri" w:eastAsia="Gotham-Book" w:hAnsi="Calibri" w:cs="Calibri"/>
                <w:color w:val="000000"/>
                <w:sz w:val="20"/>
                <w:szCs w:val="20"/>
              </w:rPr>
              <w:t>+ ?</w:t>
            </w:r>
            <w:proofErr w:type="gramEnd"/>
            <w:r w:rsidRPr="00720577">
              <w:rPr>
                <w:rFonts w:ascii="Calibri" w:eastAsia="Gotham-Book" w:hAnsi="Calibri" w:cs="Calibri"/>
                <w:color w:val="000000"/>
                <w:sz w:val="20"/>
                <w:szCs w:val="20"/>
              </w:rPr>
              <w:t xml:space="preserve"> = 5, 5 – 2 </w:t>
            </w:r>
            <w:proofErr w:type="gramStart"/>
            <w:r w:rsidRPr="00720577">
              <w:rPr>
                <w:rFonts w:ascii="Calibri" w:eastAsia="Gotham-Book" w:hAnsi="Calibri" w:cs="Calibri"/>
                <w:color w:val="000000"/>
                <w:sz w:val="20"/>
                <w:szCs w:val="20"/>
              </w:rPr>
              <w:t>= ?</w:t>
            </w:r>
            <w:proofErr w:type="gramEnd"/>
          </w:p>
        </w:tc>
        <w:tc>
          <w:tcPr>
            <w:tcW w:w="3780" w:type="dxa"/>
            <w:tcBorders>
              <w:top w:val="single" w:sz="4" w:space="0" w:color="auto"/>
              <w:left w:val="single" w:sz="4" w:space="0" w:color="auto"/>
              <w:bottom w:val="single" w:sz="4" w:space="0" w:color="auto"/>
              <w:right w:val="single" w:sz="4" w:space="0" w:color="auto"/>
            </w:tcBorders>
          </w:tcPr>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(Version with “more”):</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Julie has three more apples than Lucy. Lucy has two apples. How many apples does Julie have?</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(Version with “fewer”):</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Lucy has 3 fewer apples than Julie. Lucy has two apples. How many apples does Julie have?</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 xml:space="preserve">2 + 3 </w:t>
            </w:r>
            <w:proofErr w:type="gramStart"/>
            <w:r w:rsidRPr="00720577">
              <w:rPr>
                <w:rFonts w:ascii="Calibri" w:eastAsia="Gotham-Book" w:hAnsi="Calibri" w:cs="Calibri"/>
                <w:color w:val="000000"/>
                <w:sz w:val="20"/>
                <w:szCs w:val="20"/>
              </w:rPr>
              <w:t>= ?</w:t>
            </w:r>
            <w:proofErr w:type="gramEnd"/>
            <w:r w:rsidRPr="00720577">
              <w:rPr>
                <w:rFonts w:ascii="Calibri" w:eastAsia="Gotham-Book" w:hAnsi="Calibri" w:cs="Calibri"/>
                <w:color w:val="000000"/>
                <w:sz w:val="20"/>
                <w:szCs w:val="20"/>
              </w:rPr>
              <w:t>, 3 + 2 = ?</w:t>
            </w:r>
          </w:p>
        </w:tc>
        <w:tc>
          <w:tcPr>
            <w:tcW w:w="4158" w:type="dxa"/>
            <w:tcBorders>
              <w:top w:val="single" w:sz="4" w:space="0" w:color="auto"/>
              <w:left w:val="single" w:sz="4" w:space="0" w:color="auto"/>
              <w:bottom w:val="single" w:sz="4" w:space="0" w:color="auto"/>
              <w:right w:val="single" w:sz="4" w:space="0" w:color="auto"/>
            </w:tcBorders>
          </w:tcPr>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(Version with “more”):</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Julie has three more apples than Lucy. Julie has five apples. How many apples does Lucy have?</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(Version with “fewer”):</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Lucy has 3 fewer apples than Julie. Julie has five apples. How many apples does Lucy have?</w:t>
            </w:r>
          </w:p>
          <w:p w:rsidR="00720577" w:rsidRPr="00720577" w:rsidRDefault="00720577" w:rsidP="00720577">
            <w:pPr>
              <w:autoSpaceDE w:val="0"/>
              <w:autoSpaceDN w:val="0"/>
              <w:adjustRightInd w:val="0"/>
              <w:spacing w:after="0"/>
              <w:rPr>
                <w:rFonts w:ascii="Calibri" w:eastAsia="Gotham-Book" w:hAnsi="Calibri" w:cs="Calibri"/>
                <w:color w:val="000000"/>
                <w:sz w:val="20"/>
                <w:szCs w:val="20"/>
              </w:rPr>
            </w:pPr>
            <w:r w:rsidRPr="00720577">
              <w:rPr>
                <w:rFonts w:ascii="Calibri" w:eastAsia="Gotham-Book" w:hAnsi="Calibri" w:cs="Calibri"/>
                <w:color w:val="000000"/>
                <w:sz w:val="20"/>
                <w:szCs w:val="20"/>
              </w:rPr>
              <w:t xml:space="preserve">5 – 3 </w:t>
            </w:r>
            <w:proofErr w:type="gramStart"/>
            <w:r w:rsidRPr="00720577">
              <w:rPr>
                <w:rFonts w:ascii="Calibri" w:eastAsia="Gotham-Book" w:hAnsi="Calibri" w:cs="Calibri"/>
                <w:color w:val="000000"/>
                <w:sz w:val="20"/>
                <w:szCs w:val="20"/>
              </w:rPr>
              <w:t>= ?</w:t>
            </w:r>
            <w:proofErr w:type="gramEnd"/>
            <w:r w:rsidRPr="00720577">
              <w:rPr>
                <w:rFonts w:ascii="Calibri" w:eastAsia="Gotham-Book" w:hAnsi="Calibri" w:cs="Calibri"/>
                <w:color w:val="000000"/>
                <w:sz w:val="20"/>
                <w:szCs w:val="20"/>
              </w:rPr>
              <w:t>, ? + 3 = 5</w:t>
            </w:r>
          </w:p>
        </w:tc>
      </w:tr>
    </w:tbl>
    <w:p w:rsidR="00720577" w:rsidRPr="00720577" w:rsidRDefault="00720577" w:rsidP="00720577">
      <w:pPr>
        <w:autoSpaceDE w:val="0"/>
        <w:autoSpaceDN w:val="0"/>
        <w:adjustRightInd w:val="0"/>
        <w:spacing w:after="40" w:line="240" w:lineRule="auto"/>
        <w:rPr>
          <w:rFonts w:ascii="Calibri" w:eastAsia="Gotham-Book" w:hAnsi="Calibri" w:cs="Calibri"/>
          <w:color w:val="000000"/>
          <w:sz w:val="14"/>
          <w:szCs w:val="14"/>
        </w:rPr>
      </w:pPr>
      <w:r w:rsidRPr="00720577">
        <w:rPr>
          <w:rFonts w:ascii="Calibri" w:eastAsia="Times New Roman" w:hAnsi="Calibri" w:cs="Calibri"/>
          <w:color w:val="000000"/>
          <w:sz w:val="16"/>
          <w:szCs w:val="16"/>
          <w:vertAlign w:val="superscript"/>
        </w:rPr>
        <w:t>1</w:t>
      </w:r>
      <w:r w:rsidRPr="00720577">
        <w:rPr>
          <w:rFonts w:ascii="Calibri" w:eastAsia="Gotham-Book" w:hAnsi="Calibri" w:cs="Calibri"/>
          <w:color w:val="000000"/>
          <w:sz w:val="14"/>
          <w:szCs w:val="14"/>
        </w:rPr>
        <w:t>Adapted from Box 2-4 of Mathematics Learning in Early Childhood, National Research Council (2009, pp. 32, 33).</w:t>
      </w:r>
    </w:p>
    <w:p w:rsidR="00720577" w:rsidRPr="00720577" w:rsidRDefault="00720577" w:rsidP="00720577">
      <w:pPr>
        <w:autoSpaceDE w:val="0"/>
        <w:autoSpaceDN w:val="0"/>
        <w:adjustRightInd w:val="0"/>
        <w:spacing w:after="0" w:line="240" w:lineRule="auto"/>
        <w:rPr>
          <w:rFonts w:ascii="Calibri" w:eastAsia="Gotham-Book" w:hAnsi="Calibri" w:cs="Calibri"/>
          <w:color w:val="000000"/>
          <w:sz w:val="14"/>
          <w:szCs w:val="14"/>
        </w:rPr>
      </w:pPr>
      <w:r w:rsidRPr="00720577">
        <w:rPr>
          <w:rFonts w:ascii="Calibri" w:eastAsia="Gotham-Book" w:hAnsi="Calibri" w:cs="Calibri"/>
          <w:color w:val="000000"/>
          <w:sz w:val="16"/>
          <w:szCs w:val="16"/>
          <w:vertAlign w:val="superscript"/>
        </w:rPr>
        <w:t>2</w:t>
      </w:r>
      <w:r w:rsidRPr="00720577">
        <w:rPr>
          <w:rFonts w:ascii="Calibri" w:eastAsia="Gotham-Book" w:hAnsi="Calibri" w:cs="Calibri"/>
          <w:color w:val="000000"/>
          <w:sz w:val="14"/>
          <w:szCs w:val="14"/>
        </w:rPr>
        <w:t xml:space="preserve">These take apart situations can be used to show all the decompositions of a given number. The associated equations, which have the total on the left of the equal sign, help children understand that the = sign does not always mean </w:t>
      </w:r>
      <w:r w:rsidRPr="00720577">
        <w:rPr>
          <w:rFonts w:ascii="Calibri" w:eastAsia="Gotham-Book" w:hAnsi="Calibri" w:cs="Calibri"/>
          <w:b/>
          <w:i/>
          <w:color w:val="000000"/>
          <w:sz w:val="14"/>
          <w:szCs w:val="14"/>
        </w:rPr>
        <w:t>makes</w:t>
      </w:r>
      <w:r w:rsidRPr="00720577">
        <w:rPr>
          <w:rFonts w:ascii="Calibri" w:eastAsia="Gotham-Book" w:hAnsi="Calibri" w:cs="Calibri"/>
          <w:color w:val="000000"/>
          <w:sz w:val="14"/>
          <w:szCs w:val="14"/>
        </w:rPr>
        <w:t xml:space="preserve"> or </w:t>
      </w:r>
      <w:r w:rsidRPr="00720577">
        <w:rPr>
          <w:rFonts w:ascii="Calibri" w:eastAsia="Gotham-Book" w:hAnsi="Calibri" w:cs="Calibri"/>
          <w:b/>
          <w:i/>
          <w:color w:val="000000"/>
          <w:sz w:val="14"/>
          <w:szCs w:val="14"/>
        </w:rPr>
        <w:t>results</w:t>
      </w:r>
      <w:r w:rsidRPr="00720577">
        <w:rPr>
          <w:rFonts w:ascii="Calibri" w:eastAsia="Gotham-Book" w:hAnsi="Calibri" w:cs="Calibri"/>
          <w:color w:val="000000"/>
          <w:sz w:val="14"/>
          <w:szCs w:val="14"/>
        </w:rPr>
        <w:t xml:space="preserve"> in but always does mean </w:t>
      </w:r>
      <w:r w:rsidRPr="00720577">
        <w:rPr>
          <w:rFonts w:ascii="Calibri" w:eastAsia="Gotham-Book" w:hAnsi="Calibri" w:cs="Calibri"/>
          <w:b/>
          <w:i/>
          <w:color w:val="000000"/>
          <w:sz w:val="14"/>
          <w:szCs w:val="14"/>
        </w:rPr>
        <w:t>is the same quantity as</w:t>
      </w:r>
      <w:r w:rsidRPr="00720577">
        <w:rPr>
          <w:rFonts w:ascii="Calibri" w:eastAsia="Gotham-Book" w:hAnsi="Calibri" w:cs="Calibri"/>
          <w:color w:val="000000"/>
          <w:sz w:val="14"/>
          <w:szCs w:val="14"/>
        </w:rPr>
        <w:t>.</w:t>
      </w:r>
    </w:p>
    <w:p w:rsidR="00720577" w:rsidRPr="00720577" w:rsidRDefault="00720577" w:rsidP="00720577">
      <w:pPr>
        <w:autoSpaceDE w:val="0"/>
        <w:autoSpaceDN w:val="0"/>
        <w:adjustRightInd w:val="0"/>
        <w:spacing w:after="0" w:line="240" w:lineRule="auto"/>
        <w:rPr>
          <w:rFonts w:ascii="Calibri" w:eastAsia="Gotham-Book" w:hAnsi="Calibri" w:cs="Calibri"/>
          <w:color w:val="000000"/>
          <w:sz w:val="14"/>
          <w:szCs w:val="14"/>
        </w:rPr>
      </w:pPr>
      <w:r w:rsidRPr="00720577">
        <w:rPr>
          <w:rFonts w:ascii="Calibri" w:eastAsia="Gotham-Book" w:hAnsi="Calibri" w:cs="Calibri"/>
          <w:color w:val="000000"/>
          <w:sz w:val="16"/>
          <w:szCs w:val="16"/>
          <w:vertAlign w:val="superscript"/>
        </w:rPr>
        <w:t>3</w:t>
      </w:r>
      <w:r w:rsidRPr="00720577">
        <w:rPr>
          <w:rFonts w:ascii="Calibri" w:eastAsia="Gotham-Book" w:hAnsi="Calibri" w:cs="Calibri"/>
          <w:color w:val="000000"/>
          <w:sz w:val="14"/>
          <w:szCs w:val="14"/>
        </w:rPr>
        <w:t>Either addend can be unknown, so there are three variations of these problem situations. Both Addends Unknown is a productive extension of this basic situation, especially for small numbers less than or equal to 10.</w:t>
      </w:r>
    </w:p>
    <w:p w:rsidR="006A14A5" w:rsidRDefault="006A14A5"/>
    <w:sectPr w:rsidR="006A14A5" w:rsidSect="00B14A11">
      <w:headerReference w:type="default" r:id="rId10"/>
      <w:footerReference w:type="default" r:id="rId11"/>
      <w:pgSz w:w="15840" w:h="12240" w:orient="landscape"/>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C4C" w:rsidRDefault="00014C4C" w:rsidP="00014C4C">
      <w:pPr>
        <w:spacing w:after="0" w:line="240" w:lineRule="auto"/>
      </w:pPr>
      <w:r>
        <w:separator/>
      </w:r>
    </w:p>
  </w:endnote>
  <w:endnote w:type="continuationSeparator" w:id="0">
    <w:p w:rsidR="00014C4C" w:rsidRDefault="00014C4C" w:rsidP="0001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Gotham-Book">
    <w:altName w:val="Yu Gothic"/>
    <w:panose1 w:val="00000000000000000000"/>
    <w:charset w:val="8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AF" w:rsidRDefault="00982F38">
    <w:pPr>
      <w:pStyle w:val="Footer"/>
      <w:jc w:val="right"/>
    </w:pPr>
    <w:r>
      <w:t>Updated 5</w:t>
    </w:r>
    <w:r w:rsidR="003038AF">
      <w:t xml:space="preserve">-2-2018  </w:t>
    </w:r>
    <w:sdt>
      <w:sdtPr>
        <w:id w:val="2051646584"/>
        <w:docPartObj>
          <w:docPartGallery w:val="Page Numbers (Bottom of Page)"/>
          <w:docPartUnique/>
        </w:docPartObj>
      </w:sdtPr>
      <w:sdtEndPr>
        <w:rPr>
          <w:noProof/>
        </w:rPr>
      </w:sdtEndPr>
      <w:sdtContent>
        <w:r w:rsidR="003038AF">
          <w:fldChar w:fldCharType="begin"/>
        </w:r>
        <w:r w:rsidR="003038AF">
          <w:instrText xml:space="preserve"> PAGE   \* MERGEFORMAT </w:instrText>
        </w:r>
        <w:r w:rsidR="003038AF">
          <w:fldChar w:fldCharType="separate"/>
        </w:r>
        <w:r>
          <w:rPr>
            <w:noProof/>
          </w:rPr>
          <w:t>6</w:t>
        </w:r>
        <w:r w:rsidR="003038AF">
          <w:rPr>
            <w:noProof/>
          </w:rPr>
          <w:fldChar w:fldCharType="end"/>
        </w:r>
      </w:sdtContent>
    </w:sdt>
  </w:p>
  <w:p w:rsidR="00B14A11" w:rsidRDefault="00B14A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C4C" w:rsidRDefault="00014C4C" w:rsidP="00014C4C">
      <w:pPr>
        <w:spacing w:after="0" w:line="240" w:lineRule="auto"/>
      </w:pPr>
      <w:r>
        <w:separator/>
      </w:r>
    </w:p>
  </w:footnote>
  <w:footnote w:type="continuationSeparator" w:id="0">
    <w:p w:rsidR="00014C4C" w:rsidRDefault="00014C4C" w:rsidP="0001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C4C" w:rsidRPr="00720577" w:rsidRDefault="00014C4C" w:rsidP="00720577">
    <w:pPr>
      <w:pStyle w:val="Header"/>
      <w:spacing w:after="80"/>
      <w:rPr>
        <w:sz w:val="28"/>
      </w:rPr>
    </w:pPr>
    <w:r>
      <w:ptab w:relativeTo="margin" w:alignment="center" w:leader="none"/>
    </w:r>
    <w:r w:rsidRPr="00014C4C">
      <w:rPr>
        <w:b/>
        <w:sz w:val="28"/>
      </w:rPr>
      <w:t>Arizona Mathematics Standards</w:t>
    </w:r>
    <w:r>
      <w:rPr>
        <w:b/>
        <w:sz w:val="28"/>
      </w:rPr>
      <w:t xml:space="preserve"> </w:t>
    </w:r>
    <w:r>
      <w:rPr>
        <w:sz w:val="28"/>
      </w:rPr>
      <w:t>1</w:t>
    </w:r>
    <w:r w:rsidRPr="00014C4C">
      <w:rPr>
        <w:sz w:val="28"/>
        <w:vertAlign w:val="superscript"/>
      </w:rPr>
      <w:t>st</w:t>
    </w:r>
    <w:r>
      <w:rPr>
        <w:sz w:val="28"/>
      </w:rPr>
      <w:t xml:space="preserve"> Grade</w:t>
    </w:r>
    <w:r w:rsidRPr="00014C4C">
      <w:rPr>
        <w:b/>
        <w:sz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461E"/>
    <w:multiLevelType w:val="hybridMultilevel"/>
    <w:tmpl w:val="48C4170C"/>
    <w:lvl w:ilvl="0" w:tplc="6B5E5E66">
      <w:start w:val="1"/>
      <w:numFmt w:val="decimal"/>
      <w:lvlText w:val="%1."/>
      <w:lvlJc w:val="left"/>
      <w:pPr>
        <w:ind w:left="790" w:hanging="360"/>
      </w:pPr>
      <w:rPr>
        <w:rFonts w:ascii="Calibri" w:eastAsia="Gotham-Book" w:hAnsi="Calibri" w:cs="Calibri"/>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15:restartNumberingAfterBreak="0">
    <w:nsid w:val="08D6308D"/>
    <w:multiLevelType w:val="hybridMultilevel"/>
    <w:tmpl w:val="85B630E0"/>
    <w:lvl w:ilvl="0" w:tplc="5A8AEF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ED1FB0"/>
    <w:multiLevelType w:val="hybridMultilevel"/>
    <w:tmpl w:val="C424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85EBA"/>
    <w:multiLevelType w:val="hybridMultilevel"/>
    <w:tmpl w:val="9F4EF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E554A3"/>
    <w:multiLevelType w:val="hybridMultilevel"/>
    <w:tmpl w:val="688C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47682"/>
    <w:multiLevelType w:val="hybridMultilevel"/>
    <w:tmpl w:val="56CC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4A5"/>
    <w:rsid w:val="00014C4C"/>
    <w:rsid w:val="00111D2C"/>
    <w:rsid w:val="001A1FE3"/>
    <w:rsid w:val="001D221F"/>
    <w:rsid w:val="00210ACB"/>
    <w:rsid w:val="002B38B0"/>
    <w:rsid w:val="003038AF"/>
    <w:rsid w:val="00306845"/>
    <w:rsid w:val="0038026E"/>
    <w:rsid w:val="003F4B42"/>
    <w:rsid w:val="00416099"/>
    <w:rsid w:val="004A02A9"/>
    <w:rsid w:val="00546586"/>
    <w:rsid w:val="0060301F"/>
    <w:rsid w:val="00624337"/>
    <w:rsid w:val="00625D4D"/>
    <w:rsid w:val="006A14A5"/>
    <w:rsid w:val="00720577"/>
    <w:rsid w:val="007E150C"/>
    <w:rsid w:val="00886A20"/>
    <w:rsid w:val="00893492"/>
    <w:rsid w:val="00982F38"/>
    <w:rsid w:val="009B72A9"/>
    <w:rsid w:val="00AE0E99"/>
    <w:rsid w:val="00B14A11"/>
    <w:rsid w:val="00B1604F"/>
    <w:rsid w:val="00C04A78"/>
    <w:rsid w:val="00CA43B8"/>
    <w:rsid w:val="00E16B3D"/>
    <w:rsid w:val="00E24381"/>
    <w:rsid w:val="00EE74AA"/>
    <w:rsid w:val="00F7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9DCA97"/>
  <w15:docId w15:val="{AE8BD67C-B210-435F-B558-A4B3BD3D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4A5"/>
    <w:rPr>
      <w:rFonts w:ascii="Tahoma" w:hAnsi="Tahoma" w:cs="Tahoma"/>
      <w:sz w:val="16"/>
      <w:szCs w:val="16"/>
    </w:rPr>
  </w:style>
  <w:style w:type="table" w:styleId="TableGrid">
    <w:name w:val="Table Grid"/>
    <w:basedOn w:val="TableNormal"/>
    <w:uiPriority w:val="59"/>
    <w:rsid w:val="006A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4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4C"/>
  </w:style>
  <w:style w:type="paragraph" w:styleId="Footer">
    <w:name w:val="footer"/>
    <w:basedOn w:val="Normal"/>
    <w:link w:val="FooterChar"/>
    <w:uiPriority w:val="99"/>
    <w:unhideWhenUsed/>
    <w:rsid w:val="00014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4C"/>
  </w:style>
  <w:style w:type="paragraph" w:styleId="ListParagraph">
    <w:name w:val="List Paragraph"/>
    <w:basedOn w:val="Normal"/>
    <w:uiPriority w:val="34"/>
    <w:qFormat/>
    <w:rsid w:val="00111D2C"/>
    <w:pPr>
      <w:ind w:left="720"/>
      <w:contextualSpacing/>
    </w:pPr>
  </w:style>
  <w:style w:type="character" w:styleId="Hyperlink">
    <w:name w:val="Hyperlink"/>
    <w:basedOn w:val="DefaultParagraphFont"/>
    <w:uiPriority w:val="99"/>
    <w:unhideWhenUsed/>
    <w:rsid w:val="00111D2C"/>
    <w:rPr>
      <w:color w:val="0000FF" w:themeColor="hyperlink"/>
      <w:u w:val="single"/>
    </w:rPr>
  </w:style>
  <w:style w:type="paragraph" w:styleId="NoSpacing">
    <w:name w:val="No Spacing"/>
    <w:uiPriority w:val="1"/>
    <w:qFormat/>
    <w:rsid w:val="00EE74AA"/>
    <w:pPr>
      <w:spacing w:after="0" w:line="240" w:lineRule="auto"/>
    </w:pPr>
  </w:style>
  <w:style w:type="character" w:styleId="Mention">
    <w:name w:val="Mention"/>
    <w:basedOn w:val="DefaultParagraphFont"/>
    <w:uiPriority w:val="99"/>
    <w:semiHidden/>
    <w:unhideWhenUsed/>
    <w:rsid w:val="00EE74A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azed.gov/home/GetDocumentFile?id=58546e28aadebe13008c1a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ms.azed.gov/home/GetDocumentFile?id=58546e28aadebe13008c1a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2733</Words>
  <Characters>15581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Fazio, Tracy</dc:creator>
  <cp:lastModifiedBy>Fazio, Tracy</cp:lastModifiedBy>
  <cp:revision>6</cp:revision>
  <cp:lastPrinted>2016-12-06T15:09:00Z</cp:lastPrinted>
  <dcterms:created xsi:type="dcterms:W3CDTF">2018-04-04T17:26:00Z</dcterms:created>
  <dcterms:modified xsi:type="dcterms:W3CDTF">2018-05-01T21:11:00Z</dcterms:modified>
</cp:coreProperties>
</file>