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D" w:rsidRDefault="00C00BE5" w:rsidP="00F03C95">
      <w:pPr>
        <w:jc w:val="center"/>
        <w:rPr>
          <w:b/>
          <w:noProof/>
          <w:color w:val="00B050"/>
        </w:rPr>
      </w:pPr>
      <w:r w:rsidRPr="00B302E9">
        <w:rPr>
          <w:b/>
          <w:noProof/>
          <w:color w:val="7030A0"/>
        </w:rPr>
        <w:t>SCREENER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830"/>
      </w:tblGrid>
      <w:tr w:rsidR="00F03C95" w:rsidTr="00C00BE5">
        <w:trPr>
          <w:trHeight w:val="287"/>
        </w:trPr>
        <w:tc>
          <w:tcPr>
            <w:tcW w:w="10638" w:type="dxa"/>
            <w:gridSpan w:val="2"/>
            <w:shd w:val="clear" w:color="auto" w:fill="E5DFEC" w:themeFill="accent4" w:themeFillTint="33"/>
          </w:tcPr>
          <w:p w:rsidR="00F03C95" w:rsidRDefault="00C00BE5" w:rsidP="00F03C95">
            <w:pPr>
              <w:jc w:val="center"/>
              <w:rPr>
                <w:noProof/>
              </w:rPr>
            </w:pPr>
            <w:r>
              <w:rPr>
                <w:noProof/>
              </w:rPr>
              <w:t>Classroom, district, or state</w:t>
            </w:r>
          </w:p>
        </w:tc>
      </w:tr>
      <w:tr w:rsidR="00F03C95" w:rsidTr="004F4342">
        <w:trPr>
          <w:trHeight w:val="1079"/>
        </w:trPr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Definition</w:t>
            </w:r>
          </w:p>
        </w:tc>
        <w:tc>
          <w:tcPr>
            <w:tcW w:w="7830" w:type="dxa"/>
          </w:tcPr>
          <w:p w:rsid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color w:val="00694D"/>
              </w:rPr>
            </w:pPr>
            <w:r w:rsidRPr="0017577D">
              <w:rPr>
                <w:rFonts w:cs="WhitneyHTF-Light"/>
              </w:rPr>
              <w:t xml:space="preserve">Universal screener assessments consist of brief tests focused on targeted skills that are highly predictive of the </w:t>
            </w:r>
            <w:r w:rsidRPr="0017577D">
              <w:rPr>
                <w:rFonts w:cs="GothamHTF-Light"/>
              </w:rPr>
              <w:t>likelihood of success on meeting or exceeding curricular benchmarks</w:t>
            </w:r>
            <w:r>
              <w:rPr>
                <w:rFonts w:cs="WhitneyHTF-Light"/>
                <w:color w:val="0D0D00"/>
              </w:rPr>
              <w:t>.</w:t>
            </w:r>
            <w:hyperlink r:id="rId6" w:history="1">
              <w:r w:rsidRPr="0081746E">
                <w:rPr>
                  <w:rStyle w:val="Hyperlink"/>
                  <w:rFonts w:cs="GothamHTF-Light"/>
                  <w:vertAlign w:val="superscript"/>
                </w:rPr>
                <w:t>3</w:t>
              </w:r>
            </w:hyperlink>
          </w:p>
          <w:p w:rsidR="00F03C95" w:rsidRDefault="00F03C95" w:rsidP="00C00BE5">
            <w:pPr>
              <w:autoSpaceDE w:val="0"/>
              <w:autoSpaceDN w:val="0"/>
              <w:adjustRightInd w:val="0"/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Purpose</w:t>
            </w:r>
          </w:p>
        </w:tc>
        <w:tc>
          <w:tcPr>
            <w:tcW w:w="7830" w:type="dxa"/>
          </w:tcPr>
          <w:p w:rsidR="00C00BE5" w:rsidRPr="0017577D" w:rsidRDefault="00C00BE5" w:rsidP="00C00BE5">
            <w:pPr>
              <w:spacing w:line="360" w:lineRule="auto"/>
              <w:ind w:right="405"/>
              <w:rPr>
                <w:rFonts w:cs="GothamHTF-Light"/>
              </w:rPr>
            </w:pPr>
            <w:r w:rsidRPr="0017577D">
              <w:rPr>
                <w:rFonts w:cs="WhitneyHTF-Light"/>
              </w:rPr>
              <w:t>I</w:t>
            </w:r>
            <w:r w:rsidRPr="0017577D">
              <w:rPr>
                <w:rFonts w:cs="GothamHTF-Light"/>
              </w:rPr>
              <w:t>dent</w:t>
            </w:r>
            <w:r>
              <w:rPr>
                <w:rFonts w:cs="GothamHTF-Light"/>
              </w:rPr>
              <w:t>ify students who may be at risk</w:t>
            </w:r>
          </w:p>
          <w:p w:rsidR="00C00BE5" w:rsidRPr="0017577D" w:rsidRDefault="00C00BE5" w:rsidP="00C00BE5">
            <w:pPr>
              <w:spacing w:line="360" w:lineRule="auto"/>
              <w:ind w:right="405"/>
              <w:rPr>
                <w:rFonts w:cs="GothamHTF-Light"/>
              </w:rPr>
            </w:pPr>
            <w:r w:rsidRPr="0017577D">
              <w:rPr>
                <w:rFonts w:cs="GothamHTF-Light"/>
              </w:rPr>
              <w:t>Monitor student progress</w:t>
            </w:r>
          </w:p>
          <w:p w:rsidR="00F03C95" w:rsidRPr="00F03C95" w:rsidRDefault="00C00BE5" w:rsidP="00865ED4">
            <w:pPr>
              <w:spacing w:line="360" w:lineRule="auto"/>
              <w:ind w:right="405"/>
              <w:rPr>
                <w:rFonts w:eastAsia="Myriad Pro" w:cs="Myriad Pro"/>
              </w:rPr>
            </w:pPr>
            <w:r w:rsidRPr="0017577D">
              <w:rPr>
                <w:rFonts w:eastAsia="Myriad Pro" w:cs="Myriad Pro"/>
                <w:spacing w:val="1"/>
              </w:rPr>
              <w:t>S</w:t>
            </w:r>
            <w:r w:rsidRPr="0017577D">
              <w:rPr>
                <w:rFonts w:eastAsia="Myriad Pro" w:cs="Myriad Pro"/>
              </w:rPr>
              <w:t>c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 xml:space="preserve">een </w:t>
            </w:r>
            <w:r w:rsidRPr="0017577D">
              <w:rPr>
                <w:rFonts w:eastAsia="Myriad Pro" w:cs="Myriad Pro"/>
                <w:spacing w:val="-3"/>
              </w:rPr>
              <w:t>f</w:t>
            </w:r>
            <w:r w:rsidRPr="0017577D">
              <w:rPr>
                <w:rFonts w:eastAsia="Myriad Pro" w:cs="Myriad Pro"/>
              </w:rPr>
              <w:t>or special p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>o</w:t>
            </w:r>
            <w:r w:rsidRPr="0017577D">
              <w:rPr>
                <w:rFonts w:eastAsia="Myriad Pro" w:cs="Myriad Pro"/>
                <w:spacing w:val="-1"/>
              </w:rPr>
              <w:t>gr</w:t>
            </w:r>
            <w:r w:rsidRPr="0017577D">
              <w:rPr>
                <w:rFonts w:eastAsia="Myriad Pro" w:cs="Myriad Pro"/>
              </w:rPr>
              <w:t>am pla</w:t>
            </w:r>
            <w:r w:rsidRPr="0017577D">
              <w:rPr>
                <w:rFonts w:eastAsia="Myriad Pro" w:cs="Myriad Pro"/>
                <w:spacing w:val="-1"/>
              </w:rPr>
              <w:t>c</w:t>
            </w:r>
            <w:r w:rsidRPr="0017577D">
              <w:rPr>
                <w:rFonts w:eastAsia="Myriad Pro" w:cs="Myriad Pro"/>
              </w:rPr>
              <w:t>eme</w:t>
            </w:r>
            <w:r w:rsidRPr="0017577D">
              <w:rPr>
                <w:rFonts w:eastAsia="Myriad Pro" w:cs="Myriad Pro"/>
                <w:spacing w:val="-1"/>
              </w:rPr>
              <w:t>n</w:t>
            </w:r>
            <w:r w:rsidRPr="0017577D">
              <w:rPr>
                <w:rFonts w:eastAsia="Myriad Pro" w:cs="Myriad Pro"/>
              </w:rPr>
              <w:t>t or i</w:t>
            </w:r>
            <w:r w:rsidRPr="0017577D">
              <w:rPr>
                <w:rFonts w:eastAsia="Myriad Pro" w:cs="Myriad Pro"/>
                <w:spacing w:val="-1"/>
              </w:rPr>
              <w:t>nt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5"/>
              </w:rPr>
              <w:t>r</w:t>
            </w:r>
            <w:r w:rsidRPr="0017577D">
              <w:rPr>
                <w:rFonts w:eastAsia="Myriad Pro" w:cs="Myriad Pro"/>
                <w:spacing w:val="-2"/>
              </w:rPr>
              <w:t>v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-1"/>
              </w:rPr>
              <w:t>n</w:t>
            </w:r>
            <w:r w:rsidRPr="0017577D">
              <w:rPr>
                <w:rFonts w:eastAsia="Myriad Pro" w:cs="Myriad Pro"/>
              </w:rPr>
              <w:t>tion</w:t>
            </w:r>
          </w:p>
        </w:tc>
      </w:tr>
      <w:tr w:rsidR="00F03C95" w:rsidTr="004F4342">
        <w:trPr>
          <w:trHeight w:val="296"/>
        </w:trPr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User</w:t>
            </w:r>
            <w:r w:rsidR="00DD0638">
              <w:rPr>
                <w:b/>
              </w:rPr>
              <w:t>s</w:t>
            </w:r>
            <w:r w:rsidRPr="00F03C95">
              <w:rPr>
                <w:b/>
              </w:rPr>
              <w:t xml:space="preserve"> of Results</w:t>
            </w:r>
          </w:p>
        </w:tc>
        <w:tc>
          <w:tcPr>
            <w:tcW w:w="7830" w:type="dxa"/>
          </w:tcPr>
          <w:p w:rsidR="00C00BE5" w:rsidRPr="00C00BE5" w:rsidRDefault="00C00BE5" w:rsidP="00865ED4">
            <w:pPr>
              <w:pStyle w:val="Header"/>
              <w:tabs>
                <w:tab w:val="clear" w:pos="4680"/>
                <w:tab w:val="clear" w:pos="9360"/>
              </w:tabs>
              <w:rPr>
                <w:rFonts w:cs="GothamHTF-Light"/>
                <w:sz w:val="12"/>
                <w:szCs w:val="12"/>
                <w:u w:val="single"/>
              </w:rPr>
            </w:pPr>
            <w:r>
              <w:rPr>
                <w:rFonts w:eastAsia="Myriad Pro" w:cs="Myriad Pro"/>
                <w:spacing w:val="-14"/>
              </w:rPr>
              <w:t>T</w:t>
            </w:r>
            <w:r>
              <w:rPr>
                <w:rFonts w:eastAsia="Myriad Pro" w:cs="Myriad Pro"/>
              </w:rPr>
              <w:t>eacher, s</w:t>
            </w:r>
            <w:r w:rsidRPr="00E84794">
              <w:rPr>
                <w:rFonts w:eastAsia="Myriad Pro" w:cs="Myriad Pro"/>
              </w:rPr>
              <w:t xml:space="preserve">tudent </w:t>
            </w:r>
            <w:r>
              <w:rPr>
                <w:rFonts w:eastAsia="Myriad Pro" w:cs="Myriad Pro"/>
              </w:rPr>
              <w:t>s</w:t>
            </w:r>
            <w:r w:rsidRPr="00E84794">
              <w:rPr>
                <w:rFonts w:eastAsia="Myriad Pro" w:cs="Myriad Pro"/>
              </w:rPr>
              <w:t xml:space="preserve">upport </w:t>
            </w:r>
            <w:r>
              <w:rPr>
                <w:rFonts w:eastAsia="Myriad Pro" w:cs="Myriad Pro"/>
              </w:rPr>
              <w:t>p</w:t>
            </w:r>
            <w:r w:rsidRPr="00E84794">
              <w:rPr>
                <w:rFonts w:eastAsia="Myriad Pro" w:cs="Myriad Pro"/>
              </w:rPr>
              <w:t>rofessional</w:t>
            </w:r>
            <w:r>
              <w:rPr>
                <w:rFonts w:eastAsia="Myriad Pro" w:cs="Myriad Pro"/>
                <w:spacing w:val="-11"/>
              </w:rPr>
              <w:t>, school/di</w:t>
            </w:r>
            <w:r w:rsidRPr="00E84794">
              <w:rPr>
                <w:rFonts w:eastAsia="Myriad Pro" w:cs="Myriad Pro"/>
                <w:spacing w:val="-11"/>
              </w:rPr>
              <w:t>strict</w:t>
            </w:r>
            <w:r>
              <w:rPr>
                <w:rFonts w:eastAsia="Myriad Pro" w:cs="Myriad Pro"/>
                <w:spacing w:val="-2"/>
              </w:rPr>
              <w:t xml:space="preserve"> a</w:t>
            </w:r>
            <w:r w:rsidRPr="00E84794">
              <w:rPr>
                <w:rFonts w:eastAsia="Myriad Pro" w:cs="Myriad Pro"/>
              </w:rPr>
              <w:t>dminist</w:t>
            </w:r>
            <w:r w:rsidRPr="00E84794">
              <w:rPr>
                <w:rFonts w:eastAsia="Myriad Pro" w:cs="Myriad Pro"/>
                <w:spacing w:val="-1"/>
              </w:rPr>
              <w:t>rat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-11"/>
              </w:rPr>
              <w:t>r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  <w:spacing w:val="-9"/>
              </w:rPr>
              <w:t>f</w:t>
            </w:r>
            <w:r w:rsidRPr="00E84794">
              <w:rPr>
                <w:rFonts w:eastAsia="Myriad Pro" w:cs="Myriad Pro"/>
              </w:rPr>
              <w:t>amil</w:t>
            </w:r>
            <w:r w:rsidRPr="00E84794">
              <w:rPr>
                <w:rFonts w:eastAsia="Myriad Pro" w:cs="Myriad Pro"/>
                <w:spacing w:val="-8"/>
              </w:rPr>
              <w:t>y</w:t>
            </w:r>
          </w:p>
          <w:p w:rsidR="00F03C95" w:rsidRPr="00E84794" w:rsidRDefault="00F03C95" w:rsidP="00C00BE5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</w:rPr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Frequency and Relationship to Instruction</w:t>
            </w:r>
          </w:p>
        </w:tc>
        <w:tc>
          <w:tcPr>
            <w:tcW w:w="7830" w:type="dxa"/>
          </w:tcPr>
          <w:p w:rsidR="00C00BE5" w:rsidRPr="0017577D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17577D">
              <w:rPr>
                <w:rFonts w:cs="GothamHTF-Light"/>
              </w:rPr>
              <w:t xml:space="preserve">Periodically conducted with all students, usually two or three times during a school year 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</w:rPr>
            </w:pP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  <w:u w:val="single"/>
              </w:rPr>
            </w:pPr>
            <w:r w:rsidRPr="0017577D">
              <w:rPr>
                <w:rFonts w:eastAsia="Myriad Pro" w:cs="Myriad Pro"/>
                <w:spacing w:val="-1"/>
              </w:rPr>
              <w:t>Acc</w:t>
            </w:r>
            <w:r w:rsidRPr="0017577D">
              <w:rPr>
                <w:rFonts w:eastAsia="Myriad Pro" w:cs="Myriad Pro"/>
              </w:rPr>
              <w:t>o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 xml:space="preserve">ding </w:t>
            </w:r>
            <w:r w:rsidRPr="0017577D">
              <w:rPr>
                <w:rFonts w:eastAsia="Myriad Pro" w:cs="Myriad Pro"/>
                <w:spacing w:val="-1"/>
              </w:rPr>
              <w:t>t</w:t>
            </w:r>
            <w:r w:rsidRPr="0017577D">
              <w:rPr>
                <w:rFonts w:eastAsia="Myriad Pro" w:cs="Myriad Pro"/>
              </w:rPr>
              <w:t>o schoo</w:t>
            </w:r>
            <w:r w:rsidRPr="0017577D">
              <w:rPr>
                <w:rFonts w:eastAsia="Myriad Pro" w:cs="Myriad Pro"/>
                <w:spacing w:val="-2"/>
              </w:rPr>
              <w:t>l</w:t>
            </w:r>
            <w:r w:rsidRPr="0017577D">
              <w:rPr>
                <w:rFonts w:eastAsia="Myriad Pro" w:cs="Myriad Pro"/>
              </w:rPr>
              <w:t>, dist</w:t>
            </w:r>
            <w:r w:rsidRPr="0017577D">
              <w:rPr>
                <w:rFonts w:eastAsia="Myriad Pro" w:cs="Myriad Pro"/>
                <w:spacing w:val="1"/>
              </w:rPr>
              <w:t>r</w:t>
            </w:r>
            <w:r w:rsidRPr="0017577D">
              <w:rPr>
                <w:rFonts w:eastAsia="Myriad Pro" w:cs="Myriad Pro"/>
              </w:rPr>
              <w:t>i</w:t>
            </w:r>
            <w:r w:rsidRPr="0017577D">
              <w:rPr>
                <w:rFonts w:eastAsia="Myriad Pro" w:cs="Myriad Pro"/>
                <w:spacing w:val="3"/>
              </w:rPr>
              <w:t>c</w:t>
            </w:r>
            <w:r w:rsidRPr="0017577D">
              <w:rPr>
                <w:rFonts w:eastAsia="Myriad Pro" w:cs="Myriad Pro"/>
                <w:spacing w:val="-1"/>
              </w:rPr>
              <w:t>t</w:t>
            </w:r>
            <w:r w:rsidRPr="0017577D">
              <w:rPr>
                <w:rFonts w:eastAsia="Myriad Pro" w:cs="Myriad Pro"/>
              </w:rPr>
              <w:t xml:space="preserve">, and/or 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-3"/>
              </w:rPr>
              <w:t>f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1"/>
              </w:rPr>
              <w:t>r</w:t>
            </w:r>
            <w:r w:rsidRPr="0017577D">
              <w:rPr>
                <w:rFonts w:eastAsia="Myriad Pro" w:cs="Myriad Pro"/>
                <w:spacing w:val="-1"/>
              </w:rPr>
              <w:t>r</w:t>
            </w:r>
            <w:r w:rsidRPr="0017577D">
              <w:rPr>
                <w:rFonts w:eastAsia="Myriad Pro" w:cs="Myriad Pro"/>
              </w:rPr>
              <w:t>al policies and p</w:t>
            </w:r>
            <w:r w:rsidRPr="0017577D">
              <w:rPr>
                <w:rFonts w:eastAsia="Myriad Pro" w:cs="Myriad Pro"/>
                <w:spacing w:val="-1"/>
              </w:rPr>
              <w:t>r</w:t>
            </w:r>
            <w:r w:rsidRPr="0017577D">
              <w:rPr>
                <w:rFonts w:eastAsia="Myriad Pro" w:cs="Myriad Pro"/>
              </w:rPr>
              <w:t>a</w:t>
            </w:r>
            <w:r w:rsidRPr="0017577D">
              <w:rPr>
                <w:rFonts w:eastAsia="Myriad Pro" w:cs="Myriad Pro"/>
                <w:spacing w:val="3"/>
              </w:rPr>
              <w:t>c</w:t>
            </w:r>
            <w:r w:rsidRPr="0017577D">
              <w:rPr>
                <w:rFonts w:eastAsia="Myriad Pro" w:cs="Myriad Pro"/>
              </w:rPr>
              <w:t>ti</w:t>
            </w:r>
            <w:r w:rsidRPr="0017577D">
              <w:rPr>
                <w:rFonts w:eastAsia="Myriad Pro" w:cs="Myriad Pro"/>
                <w:spacing w:val="-1"/>
              </w:rPr>
              <w:t>c</w:t>
            </w:r>
            <w:r w:rsidRPr="0017577D">
              <w:rPr>
                <w:rFonts w:eastAsia="Myriad Pro" w:cs="Myriad Pro"/>
              </w:rPr>
              <w:t>es</w:t>
            </w:r>
          </w:p>
          <w:p w:rsidR="00F03C95" w:rsidRPr="00F03C95" w:rsidRDefault="00F03C95" w:rsidP="00C00BE5">
            <w:pPr>
              <w:ind w:right="334"/>
              <w:rPr>
                <w:rFonts w:eastAsia="Myriad Pro" w:cs="Myriad Pro"/>
              </w:rPr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Methods: Obtaining Evidence of Learning</w:t>
            </w:r>
          </w:p>
        </w:tc>
        <w:tc>
          <w:tcPr>
            <w:tcW w:w="7830" w:type="dxa"/>
          </w:tcPr>
          <w:p w:rsidR="00C00BE5" w:rsidRDefault="00C00BE5" w:rsidP="00C00BE5">
            <w:pPr>
              <w:ind w:right="403"/>
              <w:rPr>
                <w:rFonts w:eastAsia="Myriad Pro" w:cs="Myriad Pro"/>
              </w:rPr>
            </w:pPr>
            <w:bookmarkStart w:id="0" w:name="_GoBack"/>
            <w:bookmarkEnd w:id="0"/>
            <w:r w:rsidRPr="00AC558E">
              <w:rPr>
                <w:rFonts w:eastAsia="Myriad Pro" w:cs="Myriad Pro"/>
                <w:spacing w:val="-3"/>
              </w:rPr>
              <w:t>Englis</w:t>
            </w:r>
            <w:r w:rsidRPr="00AC558E">
              <w:rPr>
                <w:rFonts w:eastAsia="Myriad Pro" w:cs="Myriad Pro"/>
              </w:rPr>
              <w:t>h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language pla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eme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>es</w:t>
            </w:r>
            <w:r w:rsidRPr="00AC558E">
              <w:rPr>
                <w:rFonts w:eastAsia="Myriad Pro" w:cs="Myriad Pro"/>
              </w:rPr>
              <w:t>t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Default="00C00BE5" w:rsidP="00C00BE5">
            <w:pPr>
              <w:ind w:right="-20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3"/>
              </w:rPr>
              <w:t>Obse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va</w:t>
            </w:r>
            <w:r w:rsidRPr="00AC558E">
              <w:rPr>
                <w:rFonts w:eastAsia="Myriad Pro" w:cs="Myriad Pro"/>
                <w:spacing w:val="-3"/>
              </w:rPr>
              <w:t>tio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</w:t>
            </w:r>
            <w:r w:rsidRPr="00AC558E">
              <w:rPr>
                <w:rFonts w:eastAsia="Myriad Pro" w:cs="Myriad Pro"/>
                <w:spacing w:val="-6"/>
              </w:rPr>
              <w:t>n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>nt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ies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Default="00C00BE5" w:rsidP="00C00BE5">
            <w:pPr>
              <w:ind w:right="28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2"/>
              </w:rPr>
              <w:t>D</w:t>
            </w:r>
            <w:r w:rsidRPr="00AC558E">
              <w:rPr>
                <w:rFonts w:eastAsia="Myriad Pro" w:cs="Myriad Pro"/>
                <w:spacing w:val="-3"/>
              </w:rPr>
              <w:t>emonst</w:t>
            </w:r>
            <w:r w:rsidRPr="00AC558E">
              <w:rPr>
                <w:rFonts w:eastAsia="Myriad Pro" w:cs="Myriad Pro"/>
                <w:spacing w:val="-4"/>
              </w:rPr>
              <w:t>rat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and/or documented </w:t>
            </w:r>
            <w:r w:rsidRPr="00AC558E">
              <w:rPr>
                <w:rFonts w:eastAsia="Myriad Pro" w:cs="Myriad Pro"/>
                <w:spacing w:val="-3"/>
              </w:rPr>
              <w:t>beh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io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and/o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pe</w:t>
            </w:r>
            <w:r w:rsidRPr="00AC558E">
              <w:rPr>
                <w:rFonts w:eastAsia="Myriad Pro" w:cs="Myriad Pro"/>
                <w:spacing w:val="3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man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</w:rPr>
              <w:t>e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Pr="000D7346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rFonts w:cs="AdvP49811"/>
              </w:rPr>
            </w:pPr>
            <w:r w:rsidRPr="000D7346">
              <w:rPr>
                <w:rFonts w:cs="AdvP49811"/>
              </w:rPr>
              <w:t>Administered, scored, and interpreted in a consistent manner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F03C95" w:rsidRPr="00F03C95" w:rsidRDefault="00F03C95" w:rsidP="00C00BE5">
            <w:pPr>
              <w:ind w:right="280"/>
              <w:rPr>
                <w:rFonts w:cs="AdvP49811"/>
              </w:rPr>
            </w:pPr>
          </w:p>
        </w:tc>
      </w:tr>
      <w:tr w:rsidR="00CA4082" w:rsidTr="00F03C95">
        <w:tc>
          <w:tcPr>
            <w:tcW w:w="2808" w:type="dxa"/>
            <w:vAlign w:val="center"/>
          </w:tcPr>
          <w:p w:rsidR="00CA4082" w:rsidRPr="00F03C95" w:rsidRDefault="00CA4082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Assessment Data</w:t>
            </w:r>
          </w:p>
        </w:tc>
        <w:tc>
          <w:tcPr>
            <w:tcW w:w="7830" w:type="dxa"/>
          </w:tcPr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2D7FCF">
              <w:rPr>
                <w:rFonts w:cs="GothamHTF-Light"/>
              </w:rPr>
              <w:t>Qualitative and quantitative data</w:t>
            </w:r>
          </w:p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AdvP49811"/>
                <w:sz w:val="12"/>
                <w:szCs w:val="12"/>
              </w:rPr>
            </w:pPr>
          </w:p>
          <w:p w:rsidR="00C00BE5" w:rsidRPr="00FD5020" w:rsidRDefault="00C00BE5" w:rsidP="00C00BE5">
            <w:pPr>
              <w:autoSpaceDE w:val="0"/>
              <w:autoSpaceDN w:val="0"/>
              <w:adjustRightInd w:val="0"/>
              <w:rPr>
                <w:rFonts w:cs="AdvP49811"/>
              </w:rPr>
            </w:pPr>
            <w:r w:rsidRPr="00FD5020">
              <w:rPr>
                <w:rFonts w:cs="AdvP49811"/>
              </w:rPr>
              <w:t xml:space="preserve">Identify student growth over time </w:t>
            </w:r>
          </w:p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AdvP49811"/>
                <w:sz w:val="12"/>
                <w:szCs w:val="12"/>
              </w:rPr>
            </w:pP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AdvP49811"/>
                <w:sz w:val="12"/>
                <w:szCs w:val="12"/>
              </w:rPr>
            </w:pPr>
            <w:r w:rsidRPr="00FD5020">
              <w:rPr>
                <w:rFonts w:cs="AdvP49811"/>
              </w:rPr>
              <w:t>Identify student status changes over the course of the school year</w:t>
            </w:r>
          </w:p>
          <w:p w:rsidR="00CA4082" w:rsidRPr="00AC558E" w:rsidRDefault="00CA4082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</w:p>
        </w:tc>
      </w:tr>
      <w:tr w:rsidR="00E550AA" w:rsidTr="00F03C95">
        <w:tc>
          <w:tcPr>
            <w:tcW w:w="2808" w:type="dxa"/>
            <w:vAlign w:val="center"/>
          </w:tcPr>
          <w:p w:rsidR="00E550AA" w:rsidRPr="00F03C95" w:rsidRDefault="00E550AA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Actions Based on Data</w:t>
            </w:r>
          </w:p>
          <w:p w:rsidR="00E550AA" w:rsidRPr="00F03C95" w:rsidRDefault="00E550AA" w:rsidP="00F03C95">
            <w:pPr>
              <w:jc w:val="center"/>
              <w:rPr>
                <w:b/>
              </w:rPr>
            </w:pPr>
            <w:r w:rsidRPr="00F03C95">
              <w:rPr>
                <w:b/>
                <w:sz w:val="18"/>
              </w:rPr>
              <w:t>S=Student, T=Teacher, SSP=Student Support Professional, A=Administrator (School/District), ST=State, F=Family</w:t>
            </w:r>
          </w:p>
        </w:tc>
        <w:tc>
          <w:tcPr>
            <w:tcW w:w="7830" w:type="dxa"/>
          </w:tcPr>
          <w:p w:rsidR="00C00BE5" w:rsidRPr="00F80B92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F80B92">
              <w:rPr>
                <w:rFonts w:cs="GothamHTF-Light"/>
              </w:rPr>
              <w:t>Provides evidence f</w:t>
            </w:r>
            <w:r>
              <w:rPr>
                <w:rFonts w:cs="GothamHTF-Light"/>
              </w:rPr>
              <w:t>or determining next assessment (</w:t>
            </w:r>
            <w:r w:rsidRPr="00F80B92">
              <w:rPr>
                <w:rFonts w:cs="GothamHTF-Light"/>
              </w:rPr>
              <w:t>e.g.</w:t>
            </w:r>
            <w:r>
              <w:rPr>
                <w:rFonts w:cs="GothamHTF-Light"/>
              </w:rPr>
              <w:t>,</w:t>
            </w:r>
            <w:r w:rsidRPr="00F80B92">
              <w:rPr>
                <w:rFonts w:cs="GothamHTF-Light"/>
              </w:rPr>
              <w:t xml:space="preserve"> specific diagnostic assessments)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>
              <w:rPr>
                <w:rFonts w:eastAsia="Myriad Pro" w:cs="Myriad Pro"/>
                <w:spacing w:val="-5"/>
              </w:rPr>
              <w:t>, F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  <w:u w:val="single"/>
              </w:rPr>
            </w:pPr>
          </w:p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>
              <w:rPr>
                <w:rFonts w:cs="GothamHTF-Light"/>
                <w:u w:val="single"/>
              </w:rPr>
              <w:t xml:space="preserve">Screener and </w:t>
            </w:r>
            <w:r w:rsidRPr="00872049">
              <w:rPr>
                <w:rFonts w:cs="GothamHTF-Light"/>
                <w:u w:val="single"/>
              </w:rPr>
              <w:t>Diagnostic: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 xml:space="preserve">Provide targeted interventions, support and enrichment (e.g., English learners, special education, gifted) 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ind w:right="363"/>
              <w:rPr>
                <w:rFonts w:eastAsia="Myriad Pro" w:cs="Myriad Pro"/>
                <w:sz w:val="12"/>
                <w:szCs w:val="12"/>
              </w:rPr>
            </w:pPr>
          </w:p>
          <w:p w:rsidR="00C00BE5" w:rsidRPr="00AC558E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5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onclud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</w:t>
            </w:r>
            <w:r w:rsidRPr="00AC558E">
              <w:rPr>
                <w:rFonts w:eastAsia="Myriad Pro" w:cs="Myriad Pro"/>
                <w:spacing w:val="-4"/>
              </w:rPr>
              <w:t>nt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  <w:spacing w:val="-3"/>
              </w:rPr>
              <w:t>tion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>
              <w:rPr>
                <w:rFonts w:eastAsia="Myriad Pro" w:cs="Myriad Pro"/>
                <w:spacing w:val="-5"/>
              </w:rPr>
              <w:t>, F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ind w:right="-20"/>
              <w:rPr>
                <w:rFonts w:eastAsia="Myriad Pro" w:cs="Myriad Pro"/>
                <w:sz w:val="12"/>
                <w:szCs w:val="12"/>
              </w:rPr>
            </w:pPr>
          </w:p>
          <w:p w:rsidR="00C00BE5" w:rsidRPr="00AC558E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6"/>
              </w:rPr>
              <w:t>P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4"/>
              </w:rPr>
              <w:t>gr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</w:rPr>
              <w:t>m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pla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eme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3"/>
              </w:rPr>
              <w:t>(S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14"/>
              </w:rPr>
              <w:t xml:space="preserve"> 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22"/>
              </w:rPr>
              <w:t>F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ind w:left="445" w:right="-20"/>
              <w:rPr>
                <w:rFonts w:eastAsia="Myriad Pro" w:cs="Myriad Pro"/>
                <w:sz w:val="12"/>
                <w:szCs w:val="12"/>
              </w:rPr>
            </w:pPr>
          </w:p>
          <w:p w:rsidR="00E550AA" w:rsidRPr="002D78D0" w:rsidRDefault="00C00BE5" w:rsidP="00C00BE5">
            <w:pPr>
              <w:ind w:right="367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>li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instru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tio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specifi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ea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f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nee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SSP)</w:t>
            </w:r>
          </w:p>
        </w:tc>
      </w:tr>
    </w:tbl>
    <w:p w:rsidR="00F03C95" w:rsidRDefault="00F03C95" w:rsidP="004F4342"/>
    <w:sectPr w:rsidR="00F03C95" w:rsidSect="00F0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98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206"/>
    <w:multiLevelType w:val="hybridMultilevel"/>
    <w:tmpl w:val="AC98F242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3C3E37"/>
    <w:multiLevelType w:val="hybridMultilevel"/>
    <w:tmpl w:val="F66AE700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290F"/>
    <w:multiLevelType w:val="hybridMultilevel"/>
    <w:tmpl w:val="A97C67FE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E4A"/>
    <w:multiLevelType w:val="hybridMultilevel"/>
    <w:tmpl w:val="439C4DDC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F32638"/>
    <w:multiLevelType w:val="hybridMultilevel"/>
    <w:tmpl w:val="B3B22608"/>
    <w:lvl w:ilvl="0" w:tplc="B95686AA">
      <w:numFmt w:val="bullet"/>
      <w:lvlText w:val="•"/>
      <w:lvlJc w:val="left"/>
      <w:pPr>
        <w:ind w:left="716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6E283EDC"/>
    <w:multiLevelType w:val="hybridMultilevel"/>
    <w:tmpl w:val="8D8E0002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5"/>
    <w:rsid w:val="004D1C3D"/>
    <w:rsid w:val="004F4342"/>
    <w:rsid w:val="0076746F"/>
    <w:rsid w:val="00865ED4"/>
    <w:rsid w:val="00C00BE5"/>
    <w:rsid w:val="00CA4082"/>
    <w:rsid w:val="00DD0638"/>
    <w:rsid w:val="00E034FA"/>
    <w:rsid w:val="00E550AA"/>
    <w:rsid w:val="00F03C95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0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0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so.org/Resources/Publications/Distinguishing_Formative_Assessment_from_Other_Educational_Assessment_Label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Tracy</dc:creator>
  <cp:lastModifiedBy>Mast, Suzi</cp:lastModifiedBy>
  <cp:revision>3</cp:revision>
  <cp:lastPrinted>2017-07-26T15:15:00Z</cp:lastPrinted>
  <dcterms:created xsi:type="dcterms:W3CDTF">2017-07-26T19:29:00Z</dcterms:created>
  <dcterms:modified xsi:type="dcterms:W3CDTF">2017-07-26T19:32:00Z</dcterms:modified>
</cp:coreProperties>
</file>