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A14A5" w:rsidRPr="006A14A5" w:rsidRDefault="006069A8" w:rsidP="006A14A5">
      <w:pPr>
        <w:pBdr>
          <w:bottom w:val="single" w:sz="8" w:space="14" w:color="4F81BD"/>
        </w:pBdr>
        <w:spacing w:before="1560" w:after="300" w:line="240" w:lineRule="auto"/>
        <w:contextualSpacing/>
        <w:jc w:val="center"/>
        <w:rPr>
          <w:rFonts w:ascii="Cambria" w:eastAsia="Times New Roman" w:hAnsi="Cambria" w:cs="Calibri"/>
          <w:b/>
          <w:color w:val="17365D"/>
          <w:spacing w:val="5"/>
          <w:kern w:val="28"/>
          <w:sz w:val="52"/>
          <w:szCs w:val="52"/>
        </w:rPr>
      </w:pPr>
      <w:bookmarkStart w:id="0" w:name="_GoBack"/>
      <w:bookmarkEnd w:id="0"/>
      <w:r>
        <w:rPr>
          <w:rFonts w:ascii="Cambria" w:eastAsia="Times New Roman" w:hAnsi="Cambria" w:cs="Calibri"/>
          <w:b/>
          <w:noProof/>
          <w:color w:val="17365D"/>
          <w:spacing w:val="5"/>
          <w:kern w:val="28"/>
          <w:sz w:val="52"/>
          <w:szCs w:val="52"/>
        </w:rPr>
        <w:drawing>
          <wp:inline distT="0" distB="0" distL="0" distR="0" wp14:anchorId="29FD1F4C">
            <wp:extent cx="1621790" cy="1615440"/>
            <wp:effectExtent l="0" t="0" r="0" b="381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621790" cy="1615440"/>
                    </a:xfrm>
                    <a:prstGeom prst="rect">
                      <a:avLst/>
                    </a:prstGeom>
                    <a:noFill/>
                  </pic:spPr>
                </pic:pic>
              </a:graphicData>
            </a:graphic>
          </wp:inline>
        </w:drawing>
      </w:r>
    </w:p>
    <w:p w:rsidR="00014C4C" w:rsidRDefault="00014C4C" w:rsidP="006A14A5">
      <w:pPr>
        <w:pBdr>
          <w:bottom w:val="single" w:sz="8" w:space="14" w:color="4F81BD"/>
        </w:pBdr>
        <w:spacing w:before="1560" w:after="300" w:line="240" w:lineRule="auto"/>
        <w:contextualSpacing/>
        <w:jc w:val="center"/>
        <w:rPr>
          <w:rFonts w:ascii="Arial" w:eastAsia="Times New Roman" w:hAnsi="Arial" w:cs="Arial"/>
          <w:b/>
          <w:color w:val="17365D"/>
          <w:spacing w:val="5"/>
          <w:kern w:val="28"/>
          <w:sz w:val="52"/>
          <w:szCs w:val="52"/>
        </w:rPr>
      </w:pPr>
    </w:p>
    <w:p w:rsidR="006A14A5" w:rsidRPr="006A14A5" w:rsidRDefault="00014C4C" w:rsidP="006A14A5">
      <w:pPr>
        <w:pBdr>
          <w:bottom w:val="single" w:sz="8" w:space="14" w:color="4F81BD"/>
        </w:pBdr>
        <w:spacing w:before="1560" w:after="300" w:line="240" w:lineRule="auto"/>
        <w:contextualSpacing/>
        <w:jc w:val="center"/>
        <w:rPr>
          <w:rFonts w:ascii="Cambria" w:eastAsia="Times New Roman" w:hAnsi="Cambria" w:cs="Calibri"/>
          <w:color w:val="17365D"/>
          <w:spacing w:val="5"/>
          <w:kern w:val="28"/>
          <w:sz w:val="52"/>
          <w:szCs w:val="52"/>
        </w:rPr>
      </w:pPr>
      <w:r>
        <w:rPr>
          <w:rFonts w:ascii="Arial" w:eastAsia="Times New Roman" w:hAnsi="Arial" w:cs="Arial"/>
          <w:b/>
          <w:color w:val="17365D"/>
          <w:spacing w:val="5"/>
          <w:kern w:val="28"/>
          <w:sz w:val="52"/>
          <w:szCs w:val="52"/>
        </w:rPr>
        <w:t>Arizona Mathematics</w:t>
      </w:r>
      <w:r w:rsidR="006A14A5" w:rsidRPr="006A14A5">
        <w:rPr>
          <w:rFonts w:ascii="Arial" w:eastAsia="Times New Roman" w:hAnsi="Arial" w:cs="Arial"/>
          <w:b/>
          <w:color w:val="17365D"/>
          <w:spacing w:val="5"/>
          <w:kern w:val="28"/>
          <w:sz w:val="52"/>
          <w:szCs w:val="52"/>
        </w:rPr>
        <w:t xml:space="preserve"> Standards</w:t>
      </w:r>
      <w:r>
        <w:rPr>
          <w:rFonts w:ascii="Cambria" w:eastAsia="Times New Roman" w:hAnsi="Cambria" w:cs="Calibri"/>
          <w:color w:val="17365D"/>
          <w:spacing w:val="5"/>
          <w:kern w:val="28"/>
          <w:sz w:val="52"/>
          <w:szCs w:val="52"/>
        </w:rPr>
        <w:t xml:space="preserve"> </w:t>
      </w:r>
    </w:p>
    <w:p w:rsidR="006A14A5" w:rsidRPr="006A14A5" w:rsidRDefault="00C247CA" w:rsidP="006A14A5">
      <w:pPr>
        <w:spacing w:after="120"/>
        <w:jc w:val="center"/>
        <w:outlineLvl w:val="1"/>
        <w:rPr>
          <w:rFonts w:ascii="Arial" w:eastAsia="Times New Roman" w:hAnsi="Arial" w:cs="Arial"/>
          <w:color w:val="17365D"/>
          <w:sz w:val="52"/>
          <w:szCs w:val="52"/>
        </w:rPr>
      </w:pPr>
      <w:bookmarkStart w:id="1" w:name="_Toc332119775"/>
      <w:bookmarkStart w:id="2" w:name="_Toc332119527"/>
      <w:bookmarkStart w:id="3" w:name="_Toc332118580"/>
      <w:bookmarkStart w:id="4" w:name="_Toc332114106"/>
      <w:bookmarkStart w:id="5" w:name="_Toc331428476"/>
      <w:bookmarkStart w:id="6" w:name="_Toc331413785"/>
      <w:r>
        <w:rPr>
          <w:rFonts w:ascii="Arial" w:eastAsia="Times New Roman" w:hAnsi="Arial" w:cs="Arial"/>
          <w:color w:val="17365D"/>
          <w:sz w:val="52"/>
          <w:szCs w:val="52"/>
        </w:rPr>
        <w:t>Seventh</w:t>
      </w:r>
      <w:r w:rsidR="00ED749A">
        <w:rPr>
          <w:rFonts w:ascii="Arial" w:eastAsia="Times New Roman" w:hAnsi="Arial" w:cs="Arial"/>
          <w:color w:val="17365D"/>
          <w:sz w:val="52"/>
          <w:szCs w:val="52"/>
        </w:rPr>
        <w:t xml:space="preserve"> </w:t>
      </w:r>
      <w:r w:rsidR="006A14A5" w:rsidRPr="006A14A5">
        <w:rPr>
          <w:rFonts w:ascii="Arial" w:eastAsia="Times New Roman" w:hAnsi="Arial" w:cs="Arial"/>
          <w:color w:val="17365D"/>
          <w:sz w:val="52"/>
          <w:szCs w:val="52"/>
        </w:rPr>
        <w:t>Grade</w:t>
      </w:r>
    </w:p>
    <w:bookmarkEnd w:id="1"/>
    <w:bookmarkEnd w:id="2"/>
    <w:bookmarkEnd w:id="3"/>
    <w:bookmarkEnd w:id="4"/>
    <w:bookmarkEnd w:id="5"/>
    <w:bookmarkEnd w:id="6"/>
    <w:p w:rsidR="00B1604F" w:rsidRDefault="00B1604F"/>
    <w:p w:rsidR="006A14A5" w:rsidRDefault="006A14A5"/>
    <w:p w:rsidR="006A14A5" w:rsidRDefault="006A14A5"/>
    <w:p w:rsidR="00014C4C" w:rsidRDefault="006A14A5" w:rsidP="00014C4C">
      <w:pPr>
        <w:spacing w:before="1200" w:after="0" w:line="240" w:lineRule="auto"/>
        <w:jc w:val="center"/>
        <w:rPr>
          <w:rFonts w:ascii="Calibri" w:hAnsi="Calibri" w:cs="Calibri"/>
          <w:b/>
          <w:bCs/>
          <w:sz w:val="36"/>
          <w:szCs w:val="52"/>
        </w:rPr>
      </w:pPr>
      <w:r w:rsidRPr="006A14A5">
        <w:rPr>
          <w:rFonts w:ascii="Times New Roman" w:eastAsia="Calibri" w:hAnsi="Times New Roman" w:cs="Calibri"/>
          <w:caps/>
          <w:sz w:val="24"/>
          <w:szCs w:val="24"/>
          <w:lang w:val="x-none" w:eastAsia="x-none"/>
        </w:rPr>
        <w:t>Arizona DepaRtment of Education</w:t>
      </w:r>
    </w:p>
    <w:p w:rsidR="006A14A5" w:rsidRPr="00014C4C" w:rsidRDefault="006A14A5" w:rsidP="00014C4C">
      <w:pPr>
        <w:spacing w:after="0" w:line="240" w:lineRule="auto"/>
        <w:jc w:val="center"/>
        <w:rPr>
          <w:rFonts w:ascii="Calibri" w:hAnsi="Calibri" w:cs="Calibri"/>
          <w:b/>
          <w:bCs/>
          <w:sz w:val="36"/>
          <w:szCs w:val="52"/>
        </w:rPr>
      </w:pPr>
      <w:r w:rsidRPr="006A14A5">
        <w:rPr>
          <w:rFonts w:ascii="Calibri" w:eastAsia="Calibri" w:hAnsi="Calibri" w:cs="Calibri"/>
          <w:caps/>
          <w:color w:val="4F81BD"/>
          <w:sz w:val="26"/>
          <w:szCs w:val="26"/>
          <w:lang w:val="x-none" w:eastAsia="x-none"/>
        </w:rPr>
        <w:t>High Academic Standards for Students</w:t>
      </w:r>
    </w:p>
    <w:p w:rsidR="00014C4C" w:rsidRPr="00720577" w:rsidRDefault="00875ADF" w:rsidP="006A14A5">
      <w:pPr>
        <w:keepNext/>
        <w:spacing w:after="0" w:line="240" w:lineRule="auto"/>
        <w:jc w:val="center"/>
        <w:outlineLvl w:val="0"/>
        <w:rPr>
          <w:rFonts w:eastAsia="Calibri" w:cs="Calibri"/>
          <w:sz w:val="24"/>
          <w:szCs w:val="24"/>
          <w:lang w:eastAsia="x-none"/>
        </w:rPr>
      </w:pPr>
      <w:r>
        <w:rPr>
          <w:rFonts w:eastAsia="Calibri" w:cs="Calibri"/>
          <w:sz w:val="24"/>
          <w:szCs w:val="24"/>
          <w:lang w:eastAsia="x-none"/>
        </w:rPr>
        <w:t>December</w:t>
      </w:r>
      <w:r w:rsidR="00720577" w:rsidRPr="00720577">
        <w:rPr>
          <w:rFonts w:eastAsia="Calibri" w:cs="Calibri"/>
          <w:sz w:val="24"/>
          <w:szCs w:val="24"/>
          <w:lang w:eastAsia="x-none"/>
        </w:rPr>
        <w:t xml:space="preserve"> 2016</w:t>
      </w:r>
    </w:p>
    <w:p w:rsidR="006A14A5" w:rsidRDefault="006A14A5" w:rsidP="006A14A5">
      <w:pPr>
        <w:keepNext/>
        <w:spacing w:after="0" w:line="240" w:lineRule="auto"/>
        <w:jc w:val="center"/>
        <w:outlineLvl w:val="0"/>
        <w:rPr>
          <w:rFonts w:ascii="Calibri" w:eastAsia="Calibri" w:hAnsi="Calibri" w:cs="Calibri"/>
          <w:caps/>
          <w:color w:val="4F81BD"/>
          <w:sz w:val="26"/>
          <w:szCs w:val="26"/>
          <w:lang w:eastAsia="x-none"/>
        </w:rPr>
      </w:pPr>
    </w:p>
    <w:p w:rsidR="006A14A5" w:rsidRPr="006A14A5" w:rsidRDefault="006A14A5" w:rsidP="006A14A5">
      <w:pPr>
        <w:keepNext/>
        <w:spacing w:after="0" w:line="240" w:lineRule="auto"/>
        <w:jc w:val="center"/>
        <w:outlineLvl w:val="0"/>
        <w:rPr>
          <w:rFonts w:ascii="Times New Roman" w:eastAsia="Times New Roman" w:hAnsi="Times New Roman" w:cs="Times New Roman"/>
          <w:b/>
          <w:bCs/>
          <w:caps/>
          <w:sz w:val="24"/>
          <w:szCs w:val="24"/>
          <w:lang w:eastAsia="x-none"/>
        </w:rPr>
      </w:pPr>
    </w:p>
    <w:p w:rsidR="006A14A5" w:rsidRDefault="006A14A5"/>
    <w:p w:rsidR="00875ADF" w:rsidRPr="0055502C" w:rsidRDefault="00875ADF" w:rsidP="00875ADF">
      <w:pPr>
        <w:pBdr>
          <w:bottom w:val="single" w:sz="8" w:space="4" w:color="4F81BD"/>
        </w:pBdr>
        <w:spacing w:after="120" w:line="240" w:lineRule="auto"/>
        <w:contextualSpacing/>
        <w:rPr>
          <w:rFonts w:eastAsia="Times New Roman" w:cs="Calibri"/>
          <w:bCs/>
          <w:color w:val="17365D"/>
          <w:spacing w:val="5"/>
          <w:kern w:val="28"/>
          <w:sz w:val="32"/>
          <w:szCs w:val="32"/>
        </w:rPr>
      </w:pPr>
      <w:r>
        <w:rPr>
          <w:rFonts w:eastAsia="Times New Roman" w:cs="Calibri"/>
          <w:color w:val="17365D"/>
          <w:spacing w:val="5"/>
          <w:kern w:val="28"/>
          <w:sz w:val="32"/>
          <w:szCs w:val="32"/>
        </w:rPr>
        <w:lastRenderedPageBreak/>
        <w:t>Seventh</w:t>
      </w:r>
      <w:r w:rsidRPr="0055502C">
        <w:rPr>
          <w:rFonts w:eastAsia="Times New Roman" w:cs="Calibri"/>
          <w:color w:val="17365D"/>
          <w:spacing w:val="5"/>
          <w:kern w:val="28"/>
          <w:sz w:val="32"/>
          <w:szCs w:val="32"/>
        </w:rPr>
        <w:t xml:space="preserve"> Grade: </w:t>
      </w:r>
      <w:r>
        <w:rPr>
          <w:rFonts w:eastAsia="Times New Roman" w:cs="Calibri"/>
          <w:color w:val="17365D"/>
          <w:spacing w:val="5"/>
          <w:kern w:val="28"/>
          <w:sz w:val="32"/>
          <w:szCs w:val="32"/>
        </w:rPr>
        <w:t>Overview</w:t>
      </w:r>
      <w:r w:rsidRPr="0055502C">
        <w:rPr>
          <w:rFonts w:eastAsia="Times New Roman" w:cs="Calibri"/>
          <w:color w:val="17365D"/>
          <w:spacing w:val="5"/>
          <w:kern w:val="28"/>
          <w:sz w:val="32"/>
          <w:szCs w:val="32"/>
        </w:rPr>
        <w:t xml:space="preserve"> </w:t>
      </w:r>
    </w:p>
    <w:p w:rsidR="00875ADF" w:rsidRPr="00C247CA" w:rsidRDefault="00875ADF" w:rsidP="00875ADF">
      <w:pPr>
        <w:numPr>
          <w:ilvl w:val="0"/>
          <w:numId w:val="7"/>
        </w:numPr>
        <w:spacing w:after="0" w:line="240" w:lineRule="auto"/>
        <w:contextualSpacing/>
        <w:rPr>
          <w:rFonts w:ascii="Calibri" w:eastAsia="Times New Roman" w:hAnsi="Calibri" w:cs="Calibri"/>
          <w:b/>
          <w:sz w:val="24"/>
        </w:rPr>
      </w:pPr>
      <w:r>
        <w:rPr>
          <w:rFonts w:ascii="Calibri" w:eastAsia="Times New Roman" w:hAnsi="Calibri" w:cs="Calibri"/>
          <w:b/>
          <w:sz w:val="24"/>
        </w:rPr>
        <w:t>Develop understanding of</w:t>
      </w:r>
      <w:r w:rsidRPr="00C247CA">
        <w:rPr>
          <w:rFonts w:ascii="Calibri" w:eastAsia="Times New Roman" w:hAnsi="Calibri" w:cs="Calibri"/>
          <w:b/>
          <w:sz w:val="24"/>
        </w:rPr>
        <w:t xml:space="preserve"> proportional relationships.</w:t>
      </w:r>
    </w:p>
    <w:p w:rsidR="00875ADF" w:rsidRPr="00C247CA" w:rsidRDefault="00875ADF" w:rsidP="00875ADF">
      <w:pPr>
        <w:numPr>
          <w:ilvl w:val="0"/>
          <w:numId w:val="7"/>
        </w:numPr>
        <w:spacing w:after="0" w:line="240" w:lineRule="auto"/>
        <w:contextualSpacing/>
        <w:rPr>
          <w:rFonts w:ascii="Calibri" w:eastAsia="Times New Roman" w:hAnsi="Calibri" w:cs="Calibri"/>
          <w:b/>
          <w:sz w:val="24"/>
        </w:rPr>
      </w:pPr>
      <w:r>
        <w:rPr>
          <w:rFonts w:ascii="Calibri" w:eastAsia="Times New Roman" w:hAnsi="Calibri" w:cs="Calibri"/>
          <w:b/>
          <w:sz w:val="24"/>
        </w:rPr>
        <w:t>Develop</w:t>
      </w:r>
      <w:r w:rsidRPr="00C247CA">
        <w:rPr>
          <w:rFonts w:ascii="Calibri" w:eastAsia="Times New Roman" w:hAnsi="Calibri" w:cs="Calibri"/>
          <w:b/>
          <w:sz w:val="24"/>
        </w:rPr>
        <w:t xml:space="preserve"> understanding of operations w</w:t>
      </w:r>
      <w:r>
        <w:rPr>
          <w:rFonts w:ascii="Calibri" w:eastAsia="Times New Roman" w:hAnsi="Calibri" w:cs="Calibri"/>
          <w:b/>
          <w:sz w:val="24"/>
        </w:rPr>
        <w:t>ith rational numbers and work</w:t>
      </w:r>
      <w:r w:rsidRPr="00C247CA">
        <w:rPr>
          <w:rFonts w:ascii="Calibri" w:eastAsia="Times New Roman" w:hAnsi="Calibri" w:cs="Calibri"/>
          <w:b/>
          <w:sz w:val="24"/>
        </w:rPr>
        <w:t xml:space="preserve"> with expressions, inequalities, and linear equations.</w:t>
      </w:r>
    </w:p>
    <w:p w:rsidR="00875ADF" w:rsidRPr="00C247CA" w:rsidRDefault="00875ADF" w:rsidP="00875ADF">
      <w:pPr>
        <w:spacing w:after="0" w:line="240" w:lineRule="auto"/>
        <w:ind w:left="360"/>
        <w:contextualSpacing/>
        <w:rPr>
          <w:rFonts w:ascii="Calibri" w:eastAsia="Times New Roman" w:hAnsi="Calibri" w:cs="Calibri"/>
          <w:b/>
          <w:sz w:val="24"/>
        </w:rPr>
      </w:pPr>
    </w:p>
    <w:p w:rsidR="00875ADF" w:rsidRDefault="00875ADF" w:rsidP="00875ADF">
      <w:pPr>
        <w:pStyle w:val="ListParagraph"/>
        <w:numPr>
          <w:ilvl w:val="0"/>
          <w:numId w:val="11"/>
        </w:numPr>
        <w:tabs>
          <w:tab w:val="left" w:pos="0"/>
        </w:tabs>
        <w:spacing w:after="120" w:line="240" w:lineRule="auto"/>
        <w:rPr>
          <w:rFonts w:ascii="Calibri" w:eastAsia="Times New Roman" w:hAnsi="Calibri" w:cs="Calibri"/>
          <w:sz w:val="24"/>
        </w:rPr>
      </w:pPr>
      <w:r w:rsidRPr="00875ADF">
        <w:rPr>
          <w:rFonts w:ascii="Calibri" w:eastAsia="Times New Roman" w:hAnsi="Calibri" w:cs="Calibri"/>
          <w:sz w:val="24"/>
        </w:rPr>
        <w:t>Students extend their understanding of ratios and rates to develop understanding of proportionality to solve single- and multi-step problems. Students use their understanding of ratios and proportionality to solve a wide variety of percent problems, including those involving discounts, interest, taxes, tips, and percent increase or decrease. Students graph proportional relationships and understand the unit rate informally as a measure of the steepness of the related line. They distinguish proportional relationships as the foundation for rate of change.</w:t>
      </w:r>
    </w:p>
    <w:p w:rsidR="00875ADF" w:rsidRPr="00875ADF" w:rsidRDefault="00875ADF" w:rsidP="00875ADF">
      <w:pPr>
        <w:pStyle w:val="ListParagraph"/>
        <w:tabs>
          <w:tab w:val="left" w:pos="0"/>
        </w:tabs>
        <w:spacing w:after="120" w:line="240" w:lineRule="auto"/>
        <w:ind w:left="360"/>
        <w:rPr>
          <w:rFonts w:ascii="Calibri" w:eastAsia="Times New Roman" w:hAnsi="Calibri" w:cs="Calibri"/>
          <w:sz w:val="24"/>
        </w:rPr>
      </w:pPr>
    </w:p>
    <w:p w:rsidR="00875ADF" w:rsidRPr="00875ADF" w:rsidRDefault="00875ADF" w:rsidP="00875ADF">
      <w:pPr>
        <w:pStyle w:val="ListParagraph"/>
        <w:numPr>
          <w:ilvl w:val="0"/>
          <w:numId w:val="11"/>
        </w:numPr>
        <w:tabs>
          <w:tab w:val="left" w:pos="0"/>
        </w:tabs>
        <w:spacing w:after="120" w:line="240" w:lineRule="auto"/>
        <w:rPr>
          <w:rFonts w:ascii="Calibri" w:eastAsia="Times New Roman" w:hAnsi="Calibri" w:cs="Calibri"/>
          <w:sz w:val="24"/>
        </w:rPr>
      </w:pPr>
      <w:r w:rsidRPr="00875ADF">
        <w:rPr>
          <w:rFonts w:ascii="Calibri" w:eastAsia="Times New Roman" w:hAnsi="Calibri" w:cs="Calibri"/>
          <w:sz w:val="24"/>
        </w:rPr>
        <w:t xml:space="preserve">Students develop a unified understanding of number by recognizing fractions, decimals (that have a finite or a repeating decimal representation), and percents as different representations of rational numbers. Students extend addition, subtraction, multiplication, and division to all rational numbers, maintaining the properties of operations and the relationships between addition and subtraction, and multiplication and division. By applying these properties and by viewing negative numbers in terms of everyday contexts (e.g., amounts owed or temperatures below zero), students explain and interpret the rules for adding, subtracting, multiplying, and dividing with negative numbers.  Students can use variables to represent quantities and construct simple equations and inequalities to solve problems. Students fluently solve one variable equations of the forms </w:t>
      </w:r>
      <w:r w:rsidRPr="00875ADF">
        <w:rPr>
          <w:rFonts w:ascii="Calibri" w:eastAsia="Times New Roman" w:hAnsi="Calibri" w:cs="Calibri"/>
          <w:i/>
          <w:sz w:val="24"/>
        </w:rPr>
        <w:t>px</w:t>
      </w:r>
      <w:r w:rsidRPr="00875ADF">
        <w:rPr>
          <w:rFonts w:ascii="Calibri" w:eastAsia="Times New Roman" w:hAnsi="Calibri" w:cs="Calibri"/>
          <w:sz w:val="24"/>
        </w:rPr>
        <w:t xml:space="preserve"> + </w:t>
      </w:r>
      <w:r w:rsidRPr="00875ADF">
        <w:rPr>
          <w:rFonts w:ascii="Calibri" w:eastAsia="Times New Roman" w:hAnsi="Calibri" w:cs="Calibri"/>
          <w:i/>
          <w:sz w:val="24"/>
        </w:rPr>
        <w:t>q</w:t>
      </w:r>
      <w:r w:rsidRPr="00875ADF">
        <w:rPr>
          <w:rFonts w:ascii="Calibri" w:eastAsia="Times New Roman" w:hAnsi="Calibri" w:cs="Calibri"/>
          <w:sz w:val="24"/>
        </w:rPr>
        <w:t xml:space="preserve"> = </w:t>
      </w:r>
      <w:r w:rsidRPr="00875ADF">
        <w:rPr>
          <w:rFonts w:ascii="Calibri" w:eastAsia="Times New Roman" w:hAnsi="Calibri" w:cs="Calibri"/>
          <w:i/>
          <w:sz w:val="24"/>
        </w:rPr>
        <w:t>r</w:t>
      </w:r>
      <w:r w:rsidRPr="00875ADF">
        <w:rPr>
          <w:rFonts w:ascii="Calibri" w:eastAsia="Times New Roman" w:hAnsi="Calibri" w:cs="Calibri"/>
          <w:sz w:val="24"/>
        </w:rPr>
        <w:t xml:space="preserve"> and </w:t>
      </w:r>
      <w:r w:rsidRPr="00875ADF">
        <w:rPr>
          <w:rFonts w:ascii="Calibri" w:eastAsia="Times New Roman" w:hAnsi="Calibri" w:cs="Calibri"/>
          <w:i/>
          <w:sz w:val="24"/>
        </w:rPr>
        <w:t>p</w:t>
      </w:r>
      <w:r w:rsidRPr="00875ADF">
        <w:rPr>
          <w:rFonts w:ascii="Calibri" w:eastAsia="Times New Roman" w:hAnsi="Calibri" w:cs="Calibri"/>
          <w:sz w:val="24"/>
        </w:rPr>
        <w:t>(</w:t>
      </w:r>
      <w:r w:rsidRPr="00875ADF">
        <w:rPr>
          <w:rFonts w:ascii="Calibri" w:eastAsia="Times New Roman" w:hAnsi="Calibri" w:cs="Calibri"/>
          <w:i/>
          <w:sz w:val="24"/>
        </w:rPr>
        <w:t>x + q</w:t>
      </w:r>
      <w:r w:rsidRPr="00875ADF">
        <w:rPr>
          <w:rFonts w:ascii="Calibri" w:eastAsia="Times New Roman" w:hAnsi="Calibri" w:cs="Calibri"/>
          <w:sz w:val="24"/>
        </w:rPr>
        <w:t xml:space="preserve">) = </w:t>
      </w:r>
      <w:r w:rsidRPr="00875ADF">
        <w:rPr>
          <w:rFonts w:ascii="Calibri" w:eastAsia="Times New Roman" w:hAnsi="Calibri" w:cs="Calibri"/>
          <w:i/>
          <w:sz w:val="24"/>
        </w:rPr>
        <w:t>r</w:t>
      </w:r>
      <w:r w:rsidRPr="00875ADF">
        <w:rPr>
          <w:rFonts w:ascii="Calibri" w:eastAsia="Times New Roman" w:hAnsi="Calibri" w:cs="Calibri"/>
          <w:sz w:val="24"/>
        </w:rPr>
        <w:t>.</w:t>
      </w:r>
    </w:p>
    <w:p w:rsidR="00875ADF" w:rsidRPr="00C247CA" w:rsidRDefault="00875ADF" w:rsidP="00875ADF">
      <w:pPr>
        <w:tabs>
          <w:tab w:val="left" w:pos="0"/>
        </w:tabs>
        <w:spacing w:after="0" w:line="240" w:lineRule="auto"/>
        <w:rPr>
          <w:rFonts w:cs="Arial"/>
          <w:i/>
          <w:sz w:val="24"/>
        </w:rPr>
      </w:pPr>
    </w:p>
    <w:p w:rsidR="00875ADF" w:rsidRPr="00875ADF" w:rsidRDefault="00875ADF" w:rsidP="00875ADF">
      <w:pPr>
        <w:tabs>
          <w:tab w:val="left" w:pos="0"/>
        </w:tabs>
        <w:spacing w:after="0" w:line="240" w:lineRule="auto"/>
        <w:rPr>
          <w:rFonts w:cs="Arial"/>
          <w:b/>
          <w:i/>
          <w:sz w:val="24"/>
        </w:rPr>
      </w:pPr>
      <w:r w:rsidRPr="00875ADF">
        <w:rPr>
          <w:rFonts w:cs="Arial"/>
          <w:b/>
          <w:i/>
          <w:sz w:val="24"/>
        </w:rPr>
        <w:t>The Standards for Mathematical Practice complement the content standards so that students</w:t>
      </w:r>
      <w:r w:rsidRPr="00875ADF">
        <w:rPr>
          <w:rFonts w:cs="Arial"/>
          <w:b/>
          <w:i/>
          <w:spacing w:val="-7"/>
          <w:sz w:val="24"/>
        </w:rPr>
        <w:t xml:space="preserve"> </w:t>
      </w:r>
      <w:r w:rsidRPr="00875ADF">
        <w:rPr>
          <w:rFonts w:cs="Arial"/>
          <w:b/>
          <w:i/>
          <w:sz w:val="24"/>
        </w:rPr>
        <w:t>increasingly engage with the subject matter as they grow in mathematical maturity and expertise throughout the elementary, middle, and high school</w:t>
      </w:r>
      <w:r w:rsidRPr="00875ADF">
        <w:rPr>
          <w:rFonts w:cs="Arial"/>
          <w:b/>
          <w:i/>
          <w:spacing w:val="-5"/>
          <w:sz w:val="24"/>
        </w:rPr>
        <w:t xml:space="preserve"> </w:t>
      </w:r>
      <w:r w:rsidRPr="00875ADF">
        <w:rPr>
          <w:rFonts w:cs="Arial"/>
          <w:b/>
          <w:i/>
          <w:sz w:val="24"/>
        </w:rPr>
        <w:t>years.</w:t>
      </w:r>
    </w:p>
    <w:p w:rsidR="00875ADF" w:rsidRPr="00875ADF" w:rsidRDefault="00875ADF" w:rsidP="006A14A5">
      <w:pPr>
        <w:pBdr>
          <w:bottom w:val="single" w:sz="8" w:space="4" w:color="4F81BD"/>
        </w:pBdr>
        <w:spacing w:after="480" w:line="240" w:lineRule="auto"/>
        <w:contextualSpacing/>
        <w:rPr>
          <w:rFonts w:eastAsia="Times New Roman" w:cs="Calibri"/>
          <w:color w:val="17365D"/>
          <w:spacing w:val="5"/>
          <w:kern w:val="28"/>
        </w:rPr>
      </w:pPr>
    </w:p>
    <w:p w:rsidR="00875ADF" w:rsidRPr="00875ADF" w:rsidRDefault="00875ADF" w:rsidP="006A14A5">
      <w:pPr>
        <w:pBdr>
          <w:bottom w:val="single" w:sz="8" w:space="4" w:color="4F81BD"/>
        </w:pBdr>
        <w:spacing w:after="480" w:line="240" w:lineRule="auto"/>
        <w:contextualSpacing/>
        <w:rPr>
          <w:rFonts w:eastAsia="Times New Roman" w:cs="Calibri"/>
          <w:b/>
          <w:spacing w:val="5"/>
          <w:kern w:val="28"/>
        </w:rPr>
      </w:pPr>
      <w:r w:rsidRPr="00875ADF">
        <w:rPr>
          <w:rFonts w:eastAsia="Times New Roman" w:cs="Calibri"/>
          <w:b/>
          <w:spacing w:val="5"/>
          <w:kern w:val="28"/>
        </w:rPr>
        <w:t>Content Emphasis of Arizona Mathematics Standards:</w:t>
      </w:r>
    </w:p>
    <w:p w:rsidR="00875ADF" w:rsidRPr="00875ADF" w:rsidRDefault="00875ADF" w:rsidP="006A14A5">
      <w:pPr>
        <w:pBdr>
          <w:bottom w:val="single" w:sz="8" w:space="4" w:color="4F81BD"/>
        </w:pBdr>
        <w:spacing w:after="480" w:line="240" w:lineRule="auto"/>
        <w:contextualSpacing/>
        <w:rPr>
          <w:rFonts w:eastAsia="Times New Roman" w:cs="Calibri"/>
          <w:spacing w:val="5"/>
          <w:kern w:val="28"/>
        </w:rPr>
      </w:pPr>
      <w:r w:rsidRPr="00875ADF">
        <w:rPr>
          <w:rFonts w:eastAsia="Times New Roman" w:cs="Calibri"/>
          <w:spacing w:val="5"/>
          <w:kern w:val="28"/>
        </w:rPr>
        <w:t xml:space="preserve">The content emphasis </w:t>
      </w:r>
      <w:r>
        <w:rPr>
          <w:rFonts w:eastAsia="Times New Roman" w:cs="Calibri"/>
          <w:spacing w:val="5"/>
          <w:kern w:val="28"/>
        </w:rPr>
        <w:t xml:space="preserve">provides </w:t>
      </w:r>
      <w:r w:rsidRPr="00624230">
        <w:t>p</w:t>
      </w:r>
      <w:r w:rsidR="00317781">
        <w:t>lanning guidance regarding the Major and Supporting C</w:t>
      </w:r>
      <w:r w:rsidRPr="00624230">
        <w:t>lusters f</w:t>
      </w:r>
      <w:r w:rsidR="00317781">
        <w:t>ound within the standards. The Major and Supporting C</w:t>
      </w:r>
      <w:r w:rsidRPr="00624230">
        <w:t>lusters align with the blueprints for AzMERIT. Please consider the following designations when planning an instructional scope for the academic year.</w:t>
      </w:r>
    </w:p>
    <w:p w:rsidR="00875ADF" w:rsidRPr="00875ADF" w:rsidRDefault="00875ADF" w:rsidP="006A14A5">
      <w:pPr>
        <w:pBdr>
          <w:bottom w:val="single" w:sz="8" w:space="4" w:color="4F81BD"/>
        </w:pBdr>
        <w:spacing w:after="480" w:line="240" w:lineRule="auto"/>
        <w:contextualSpacing/>
        <w:rPr>
          <w:rFonts w:eastAsia="Times New Roman" w:cs="Calibri"/>
          <w:spacing w:val="5"/>
          <w:kern w:val="28"/>
        </w:rPr>
      </w:pPr>
    </w:p>
    <w:p w:rsidR="00875ADF" w:rsidRDefault="00875ADF" w:rsidP="006A14A5">
      <w:pPr>
        <w:pBdr>
          <w:bottom w:val="single" w:sz="8" w:space="4" w:color="4F81BD"/>
        </w:pBdr>
        <w:spacing w:after="480" w:line="240" w:lineRule="auto"/>
        <w:contextualSpacing/>
      </w:pPr>
      <w:r w:rsidRPr="00265933">
        <w:rPr>
          <w:noProof/>
        </w:rPr>
        <mc:AlternateContent>
          <mc:Choice Requires="wps">
            <w:drawing>
              <wp:anchor distT="0" distB="0" distL="114300" distR="114300" simplePos="0" relativeHeight="251657216" behindDoc="0" locked="0" layoutInCell="1" allowOverlap="1" wp14:anchorId="70CE7FF0" wp14:editId="3D0EFE11">
                <wp:simplePos x="0" y="0"/>
                <wp:positionH relativeFrom="margin">
                  <wp:posOffset>1962150</wp:posOffset>
                </wp:positionH>
                <wp:positionV relativeFrom="paragraph">
                  <wp:posOffset>38100</wp:posOffset>
                </wp:positionV>
                <wp:extent cx="104775" cy="95250"/>
                <wp:effectExtent l="0" t="0" r="28575" b="19050"/>
                <wp:wrapNone/>
                <wp:docPr id="6" name="Oval 6"/>
                <wp:cNvGraphicFramePr/>
                <a:graphic xmlns:a="http://schemas.openxmlformats.org/drawingml/2006/main">
                  <a:graphicData uri="http://schemas.microsoft.com/office/word/2010/wordprocessingShape">
                    <wps:wsp>
                      <wps:cNvSpPr/>
                      <wps:spPr>
                        <a:xfrm flipH="1">
                          <a:off x="0" y="0"/>
                          <a:ext cx="104775" cy="95250"/>
                        </a:xfrm>
                        <a:prstGeom prst="ellipse">
                          <a:avLst/>
                        </a:prstGeom>
                        <a:solidFill>
                          <a:srgbClr val="C00000"/>
                        </a:solidFill>
                        <a:ln>
                          <a:solidFill>
                            <a:srgbClr val="C0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452B6D68" id="Oval 6" o:spid="_x0000_s1026" style="position:absolute;margin-left:154.5pt;margin-top:3pt;width:8.25pt;height:7.5pt;flip:x;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" fillcolor="#c00000" strokecolor="#c00000" strokeweight="2pt">
                <w10:wrap anchorx="margin"/>
              </v:oval>
            </w:pict>
          </mc:Fallback>
        </mc:AlternateContent>
      </w:r>
      <w:r>
        <w:rPr>
          <w:rFonts w:eastAsia="Times New Roman" w:cs="Calibri"/>
          <w:spacing w:val="5"/>
          <w:kern w:val="28"/>
        </w:rPr>
        <w:t xml:space="preserve">Arizona </w:t>
      </w:r>
      <w:r w:rsidRPr="00265933">
        <w:t xml:space="preserve">considers </w:t>
      </w:r>
      <w:r w:rsidRPr="00265933">
        <w:rPr>
          <w:b/>
        </w:rPr>
        <w:t xml:space="preserve">Major Clusters </w:t>
      </w:r>
      <w:r w:rsidRPr="00265933">
        <w:t xml:space="preserve">    </w:t>
      </w:r>
      <w:r>
        <w:t xml:space="preserve">  </w:t>
      </w:r>
      <w:r w:rsidRPr="00265933">
        <w:t xml:space="preserve">as groups of related standards that require greater emphasis than some of the </w:t>
      </w:r>
      <w:r>
        <w:t>other standards</w:t>
      </w:r>
      <w:r w:rsidRPr="00265933">
        <w:t xml:space="preserve"> due to the depth of the ideas and the time it takes to master these groups of related standards.</w:t>
      </w:r>
    </w:p>
    <w:p w:rsidR="00875ADF" w:rsidRDefault="00875ADF" w:rsidP="006A14A5">
      <w:pPr>
        <w:pBdr>
          <w:bottom w:val="single" w:sz="8" w:space="4" w:color="4F81BD"/>
        </w:pBdr>
        <w:spacing w:after="480" w:line="240" w:lineRule="auto"/>
        <w:contextualSpacing/>
      </w:pPr>
    </w:p>
    <w:p w:rsidR="00875ADF" w:rsidRPr="00875ADF" w:rsidRDefault="00875ADF" w:rsidP="006A14A5">
      <w:pPr>
        <w:pBdr>
          <w:bottom w:val="single" w:sz="8" w:space="4" w:color="4F81BD"/>
        </w:pBdr>
        <w:spacing w:after="480" w:line="240" w:lineRule="auto"/>
        <w:contextualSpacing/>
        <w:rPr>
          <w:rFonts w:eastAsia="Times New Roman" w:cs="Calibri"/>
          <w:spacing w:val="5"/>
          <w:kern w:val="28"/>
        </w:rPr>
      </w:pPr>
      <w:r w:rsidRPr="00265933">
        <w:rPr>
          <w:noProof/>
        </w:rPr>
        <mc:AlternateContent>
          <mc:Choice Requires="wps">
            <w:drawing>
              <wp:anchor distT="0" distB="0" distL="114300" distR="114300" simplePos="0" relativeHeight="251659264" behindDoc="0" locked="0" layoutInCell="1" allowOverlap="1" wp14:anchorId="6F96B7D9" wp14:editId="0417F300">
                <wp:simplePos x="0" y="0"/>
                <wp:positionH relativeFrom="margin">
                  <wp:posOffset>2200275</wp:posOffset>
                </wp:positionH>
                <wp:positionV relativeFrom="paragraph">
                  <wp:posOffset>18415</wp:posOffset>
                </wp:positionV>
                <wp:extent cx="123978" cy="106878"/>
                <wp:effectExtent l="0" t="0" r="28575" b="26670"/>
                <wp:wrapNone/>
                <wp:docPr id="26" name="Isosceles Triangle 26"/>
                <wp:cNvGraphicFramePr/>
                <a:graphic xmlns:a="http://schemas.openxmlformats.org/drawingml/2006/main">
                  <a:graphicData uri="http://schemas.microsoft.com/office/word/2010/wordprocessingShape">
                    <wps:wsp>
                      <wps:cNvSpPr/>
                      <wps:spPr>
                        <a:xfrm>
                          <a:off x="0" y="0"/>
                          <a:ext cx="123978" cy="106878"/>
                        </a:xfrm>
                        <a:prstGeom prst="triangle">
                          <a:avLst/>
                        </a:prstGeom>
                        <a:solidFill>
                          <a:schemeClr val="accent1">
                            <a:lumMod val="75000"/>
                          </a:schemeClr>
                        </a:solidFill>
                        <a:ln>
                          <a:solidFill>
                            <a:schemeClr val="accent1">
                              <a:lumMod val="75000"/>
                            </a:schemeClr>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1B14927"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Isosceles Triangle 26" o:spid="_x0000_s1026" type="#_x0000_t5" style="position:absolute;margin-left:173.25pt;margin-top:1.45pt;width:9.75pt;height:8.4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" fillcolor="#365f91 [2404]" strokecolor="#365f91 [2404]" strokeweight="2pt">
                <w10:wrap anchorx="margin"/>
              </v:shape>
            </w:pict>
          </mc:Fallback>
        </mc:AlternateContent>
      </w:r>
      <w:r>
        <w:t xml:space="preserve">Arizona </w:t>
      </w:r>
      <w:r w:rsidRPr="00265933">
        <w:t xml:space="preserve">considers </w:t>
      </w:r>
      <w:r w:rsidRPr="00265933">
        <w:rPr>
          <w:b/>
        </w:rPr>
        <w:t>Supporting Clusters</w:t>
      </w:r>
      <w:r>
        <w:rPr>
          <w:b/>
        </w:rPr>
        <w:t xml:space="preserve"> </w:t>
      </w:r>
      <w:r w:rsidRPr="00265933">
        <w:rPr>
          <w:b/>
        </w:rPr>
        <w:t xml:space="preserve">   </w:t>
      </w:r>
      <w:r w:rsidRPr="00265933">
        <w:t xml:space="preserve">  </w:t>
      </w:r>
      <w:r>
        <w:t xml:space="preserve"> </w:t>
      </w:r>
      <w:r w:rsidRPr="00265933">
        <w:t>as groups of related standards tha</w:t>
      </w:r>
      <w:r w:rsidR="00317781">
        <w:t>t support standards within the Major C</w:t>
      </w:r>
      <w:r w:rsidRPr="00265933">
        <w:t>luster in and ac</w:t>
      </w:r>
      <w:r w:rsidR="00317781">
        <w:t>ross grade levels.  Supporting C</w:t>
      </w:r>
      <w:r w:rsidRPr="00265933">
        <w:t>lusters also encompass pre-requisite and extension of grade level content.</w:t>
      </w:r>
    </w:p>
    <w:p w:rsidR="00875ADF" w:rsidRPr="00875ADF" w:rsidRDefault="00875ADF" w:rsidP="006A14A5">
      <w:pPr>
        <w:pBdr>
          <w:bottom w:val="single" w:sz="8" w:space="4" w:color="4F81BD"/>
        </w:pBdr>
        <w:spacing w:after="480" w:line="240" w:lineRule="auto"/>
        <w:contextualSpacing/>
        <w:rPr>
          <w:rFonts w:eastAsia="Times New Roman" w:cs="Calibri"/>
          <w:spacing w:val="5"/>
          <w:kern w:val="28"/>
        </w:rPr>
      </w:pPr>
    </w:p>
    <w:p w:rsidR="00875ADF" w:rsidRPr="00C45A22" w:rsidRDefault="00CA7C48" w:rsidP="006A14A5">
      <w:pPr>
        <w:pBdr>
          <w:bottom w:val="single" w:sz="8" w:space="4" w:color="4F81BD"/>
        </w:pBdr>
        <w:spacing w:after="480" w:line="240" w:lineRule="auto"/>
        <w:contextualSpacing/>
        <w:rPr>
          <w:rFonts w:eastAsia="Times New Roman" w:cs="Calibri"/>
          <w:b/>
          <w:i/>
          <w:spacing w:val="5"/>
          <w:kern w:val="28"/>
        </w:rPr>
      </w:pPr>
      <w:r w:rsidRPr="00C45A22">
        <w:rPr>
          <w:rFonts w:eastAsia="Times New Roman" w:cs="Calibri"/>
          <w:b/>
          <w:i/>
          <w:spacing w:val="5"/>
          <w:kern w:val="28"/>
        </w:rPr>
        <w:t xml:space="preserve">Arizona </w:t>
      </w:r>
      <w:r w:rsidRPr="00C45A22">
        <w:rPr>
          <w:b/>
          <w:i/>
        </w:rPr>
        <w:t xml:space="preserve">is suggesting instructional time encompass a range of at least 65%-75% for Major Clusters and a range of 25%-35% for Supporting Cluster instruction. </w:t>
      </w:r>
      <w:r w:rsidRPr="005B3D85">
        <w:rPr>
          <w:b/>
          <w:i/>
        </w:rPr>
        <w:t xml:space="preserve">See </w:t>
      </w:r>
      <w:r w:rsidR="005B3D85" w:rsidRPr="005B3D85">
        <w:rPr>
          <w:rFonts w:cstheme="minorHAnsi"/>
          <w:bCs/>
          <w:i/>
          <w:color w:val="17365D"/>
          <w:spacing w:val="5"/>
          <w:kern w:val="28"/>
          <w:lang w:eastAsia="ja-JP"/>
        </w:rPr>
        <w:t xml:space="preserve"> </w:t>
      </w:r>
      <w:hyperlink r:id="rId9" w:history="1">
        <w:r w:rsidR="005B3D85" w:rsidRPr="005B3D85">
          <w:rPr>
            <w:rStyle w:val="Hyperlink"/>
            <w:rFonts w:cstheme="minorHAnsi"/>
            <w:i/>
            <w:spacing w:val="5"/>
            <w:kern w:val="28"/>
            <w:lang w:eastAsia="ja-JP"/>
          </w:rPr>
          <w:t>Introduction</w:t>
        </w:r>
      </w:hyperlink>
      <w:r w:rsidRPr="00C45A22">
        <w:rPr>
          <w:b/>
          <w:i/>
        </w:rPr>
        <w:t>, page 12 for more information.</w:t>
      </w:r>
    </w:p>
    <w:p w:rsidR="00875ADF" w:rsidRDefault="00875ADF" w:rsidP="006A14A5">
      <w:pPr>
        <w:pBdr>
          <w:bottom w:val="single" w:sz="8" w:space="4" w:color="4F81BD"/>
        </w:pBdr>
        <w:spacing w:after="480" w:line="240" w:lineRule="auto"/>
        <w:contextualSpacing/>
        <w:rPr>
          <w:rFonts w:eastAsia="Times New Roman" w:cs="Calibri"/>
          <w:color w:val="17365D"/>
          <w:spacing w:val="5"/>
          <w:kern w:val="28"/>
          <w:sz w:val="32"/>
          <w:szCs w:val="32"/>
        </w:rPr>
      </w:pPr>
    </w:p>
    <w:p w:rsidR="00875ADF" w:rsidRDefault="00875ADF" w:rsidP="006A14A5">
      <w:pPr>
        <w:pBdr>
          <w:bottom w:val="single" w:sz="8" w:space="4" w:color="4F81BD"/>
        </w:pBdr>
        <w:spacing w:after="480" w:line="240" w:lineRule="auto"/>
        <w:contextualSpacing/>
        <w:rPr>
          <w:rFonts w:eastAsia="Times New Roman" w:cs="Calibri"/>
          <w:color w:val="17365D"/>
          <w:spacing w:val="5"/>
          <w:kern w:val="28"/>
          <w:sz w:val="32"/>
          <w:szCs w:val="32"/>
        </w:rPr>
      </w:pPr>
    </w:p>
    <w:p w:rsidR="006A14A5" w:rsidRDefault="00436AB7" w:rsidP="006A14A5">
      <w:pPr>
        <w:pBdr>
          <w:bottom w:val="single" w:sz="8" w:space="4" w:color="4F81BD"/>
        </w:pBdr>
        <w:spacing w:after="480" w:line="240" w:lineRule="auto"/>
        <w:contextualSpacing/>
        <w:rPr>
          <w:rFonts w:eastAsia="Times New Roman" w:cs="Calibri"/>
          <w:color w:val="17365D"/>
          <w:spacing w:val="5"/>
          <w:kern w:val="28"/>
          <w:sz w:val="32"/>
          <w:szCs w:val="32"/>
        </w:rPr>
      </w:pPr>
      <w:r>
        <w:rPr>
          <w:rFonts w:eastAsia="Times New Roman" w:cs="Calibri"/>
          <w:color w:val="17365D"/>
          <w:spacing w:val="5"/>
          <w:kern w:val="28"/>
          <w:sz w:val="32"/>
          <w:szCs w:val="32"/>
        </w:rPr>
        <w:lastRenderedPageBreak/>
        <w:t>Seventh</w:t>
      </w:r>
      <w:r w:rsidR="006A14A5" w:rsidRPr="006A14A5">
        <w:rPr>
          <w:rFonts w:eastAsia="Times New Roman" w:cs="Calibri"/>
          <w:color w:val="17365D"/>
          <w:spacing w:val="5"/>
          <w:kern w:val="28"/>
          <w:sz w:val="32"/>
          <w:szCs w:val="32"/>
        </w:rPr>
        <w:t xml:space="preserve"> Grade</w:t>
      </w:r>
      <w:r w:rsidR="00875ADF">
        <w:rPr>
          <w:rFonts w:eastAsia="Times New Roman" w:cs="Calibri"/>
          <w:color w:val="17365D"/>
          <w:spacing w:val="5"/>
          <w:kern w:val="28"/>
          <w:sz w:val="32"/>
          <w:szCs w:val="32"/>
        </w:rPr>
        <w:t>: Standards</w:t>
      </w:r>
      <w:r w:rsidR="006A14A5" w:rsidRPr="006A14A5">
        <w:rPr>
          <w:rFonts w:eastAsia="Times New Roman" w:cs="Calibri"/>
          <w:color w:val="17365D"/>
          <w:spacing w:val="5"/>
          <w:kern w:val="28"/>
          <w:sz w:val="32"/>
          <w:szCs w:val="32"/>
        </w:rPr>
        <w:t xml:space="preserve"> Overview</w:t>
      </w:r>
    </w:p>
    <w:p w:rsidR="002E04BC" w:rsidRDefault="002E04BC" w:rsidP="002E04BC">
      <w:pPr>
        <w:pBdr>
          <w:bottom w:val="single" w:sz="8" w:space="4" w:color="4F81BD"/>
        </w:pBdr>
        <w:spacing w:after="480" w:line="240" w:lineRule="auto"/>
        <w:contextualSpacing/>
        <w:rPr>
          <w:rFonts w:cstheme="minorHAnsi"/>
          <w:b/>
          <w:bCs/>
          <w:color w:val="17365D"/>
          <w:spacing w:val="5"/>
          <w:kern w:val="28"/>
          <w:lang w:eastAsia="ja-JP"/>
        </w:rPr>
      </w:pPr>
      <w:bookmarkStart w:id="7" w:name="_Hlk510442554"/>
      <w:r>
        <w:rPr>
          <w:rFonts w:eastAsia="Times New Roman" w:cstheme="minorHAnsi"/>
          <w:b/>
          <w:bCs/>
          <w:noProof/>
          <w:color w:val="17365D"/>
          <w:spacing w:val="5"/>
          <w:kern w:val="28"/>
        </w:rPr>
        <mc:AlternateContent>
          <mc:Choice Requires="wps">
            <w:drawing>
              <wp:anchor distT="0" distB="0" distL="114300" distR="114300" simplePos="0" relativeHeight="251655168" behindDoc="0" locked="0" layoutInCell="1" allowOverlap="1" wp14:anchorId="60CB16F9" wp14:editId="6A3D4A50">
                <wp:simplePos x="0" y="0"/>
                <wp:positionH relativeFrom="column">
                  <wp:posOffset>2705100</wp:posOffset>
                </wp:positionH>
                <wp:positionV relativeFrom="paragraph">
                  <wp:posOffset>74930</wp:posOffset>
                </wp:positionV>
                <wp:extent cx="91440" cy="114300"/>
                <wp:effectExtent l="0" t="0" r="22860" b="19050"/>
                <wp:wrapNone/>
                <wp:docPr id="1" name="Oval 1"/>
                <wp:cNvGraphicFramePr/>
                <a:graphic xmlns:a="http://schemas.openxmlformats.org/drawingml/2006/main">
                  <a:graphicData uri="http://schemas.microsoft.com/office/word/2010/wordprocessingShape">
                    <wps:wsp>
                      <wps:cNvSpPr/>
                      <wps:spPr>
                        <a:xfrm>
                          <a:off x="0" y="0"/>
                          <a:ext cx="91440" cy="114300"/>
                        </a:xfrm>
                        <a:prstGeom prst="ellipse">
                          <a:avLst/>
                        </a:prstGeom>
                        <a:solidFill>
                          <a:srgbClr val="FF0000"/>
                        </a:solidFill>
                        <a:ln>
                          <a:solidFill>
                            <a:srgbClr val="FF0000"/>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0D30DAD4" id="Oval 1" o:spid="_x0000_s1026" style="position:absolute;margin-left:213pt;margin-top:5.9pt;width:7.2pt;height:9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" fillcolor="red" strokecolor="red" strokeweight="2pt"/>
            </w:pict>
          </mc:Fallback>
        </mc:AlternateContent>
      </w:r>
      <w:bookmarkStart w:id="8" w:name="_Hlk510443539"/>
      <w:r w:rsidR="00217212">
        <w:rPr>
          <w:rFonts w:eastAsia="Times New Roman" w:cstheme="minorHAnsi"/>
          <w:b/>
          <w:bCs/>
          <w:color w:val="17365D"/>
          <w:spacing w:val="5"/>
          <w:kern w:val="28"/>
        </w:rPr>
        <w:t>Grade level</w:t>
      </w:r>
      <w:r w:rsidRPr="00CE6C0C">
        <w:rPr>
          <w:rFonts w:eastAsia="Times New Roman" w:cstheme="minorHAnsi"/>
          <w:b/>
          <w:bCs/>
          <w:color w:val="17365D"/>
          <w:spacing w:val="5"/>
          <w:kern w:val="28"/>
        </w:rPr>
        <w:t xml:space="preserve"> content emphasis indicated by:</w:t>
      </w:r>
      <w:r>
        <w:rPr>
          <w:rFonts w:eastAsia="Times New Roman" w:cstheme="minorHAnsi"/>
          <w:b/>
          <w:bCs/>
          <w:color w:val="17365D"/>
          <w:spacing w:val="5"/>
          <w:kern w:val="28"/>
        </w:rPr>
        <w:t xml:space="preserve"> </w:t>
      </w:r>
      <w:r w:rsidRPr="00CE6C0C">
        <w:rPr>
          <w:rFonts w:eastAsia="Times New Roman" w:cstheme="minorHAnsi"/>
          <w:b/>
          <w:bCs/>
          <w:color w:val="17365D"/>
          <w:spacing w:val="5"/>
          <w:kern w:val="28"/>
        </w:rPr>
        <w:t xml:space="preserve"> </w:t>
      </w:r>
      <w:r>
        <w:rPr>
          <w:rFonts w:eastAsia="Times New Roman" w:cstheme="minorHAnsi"/>
          <w:b/>
          <w:bCs/>
          <w:color w:val="17365D"/>
          <w:spacing w:val="5"/>
          <w:kern w:val="28"/>
        </w:rPr>
        <w:t xml:space="preserve">    </w:t>
      </w:r>
      <w:r w:rsidR="00FE0B77">
        <w:rPr>
          <w:rFonts w:cstheme="minorHAnsi"/>
          <w:b/>
          <w:bCs/>
          <w:color w:val="17365D"/>
          <w:spacing w:val="5"/>
          <w:kern w:val="28"/>
          <w:lang w:eastAsia="ja-JP"/>
        </w:rPr>
        <w:t>Major Cluster</w:t>
      </w:r>
      <w:r w:rsidR="00E122C8">
        <w:rPr>
          <w:rFonts w:cstheme="minorHAnsi"/>
          <w:b/>
          <w:bCs/>
          <w:color w:val="17365D"/>
          <w:spacing w:val="5"/>
          <w:kern w:val="28"/>
          <w:lang w:eastAsia="ja-JP"/>
        </w:rPr>
        <w:t>:</w:t>
      </w:r>
      <w:r w:rsidRPr="00CE6C0C">
        <w:rPr>
          <w:rFonts w:cstheme="minorHAnsi"/>
          <w:b/>
          <w:bCs/>
          <w:color w:val="17365D"/>
          <w:spacing w:val="5"/>
          <w:kern w:val="28"/>
          <w:lang w:eastAsia="ja-JP"/>
        </w:rPr>
        <w:t xml:space="preserve"> </w:t>
      </w:r>
      <w:r w:rsidRPr="00CE6C0C">
        <w:rPr>
          <w:rFonts w:ascii="Arial" w:hAnsi="Arial" w:cs="Arial"/>
          <w:b/>
          <w:bCs/>
          <w:color w:val="17365D"/>
          <w:spacing w:val="5"/>
          <w:kern w:val="28"/>
          <w:sz w:val="32"/>
          <w:szCs w:val="32"/>
          <w:lang w:eastAsia="ja-JP"/>
        </w:rPr>
        <w:t>▲</w:t>
      </w:r>
      <w:r w:rsidR="00FE0B77">
        <w:rPr>
          <w:rFonts w:cstheme="minorHAnsi"/>
          <w:b/>
          <w:bCs/>
          <w:color w:val="17365D"/>
          <w:spacing w:val="5"/>
          <w:kern w:val="28"/>
          <w:lang w:eastAsia="ja-JP"/>
        </w:rPr>
        <w:t>S</w:t>
      </w:r>
      <w:r w:rsidRPr="00CE6C0C">
        <w:rPr>
          <w:rFonts w:cstheme="minorHAnsi"/>
          <w:b/>
          <w:bCs/>
          <w:color w:val="17365D"/>
          <w:spacing w:val="5"/>
          <w:kern w:val="28"/>
          <w:lang w:eastAsia="ja-JP"/>
        </w:rPr>
        <w:t xml:space="preserve">upporting </w:t>
      </w:r>
      <w:bookmarkEnd w:id="8"/>
      <w:r w:rsidR="00FE0B77">
        <w:rPr>
          <w:rFonts w:cstheme="minorHAnsi"/>
          <w:b/>
          <w:bCs/>
          <w:color w:val="17365D"/>
          <w:spacing w:val="5"/>
          <w:kern w:val="28"/>
          <w:lang w:eastAsia="ja-JP"/>
        </w:rPr>
        <w:t>Cluster</w:t>
      </w:r>
    </w:p>
    <w:p w:rsidR="00875ADF" w:rsidRPr="00875ADF" w:rsidRDefault="00875ADF" w:rsidP="002E04BC">
      <w:pPr>
        <w:pBdr>
          <w:bottom w:val="single" w:sz="8" w:space="4" w:color="4F81BD"/>
        </w:pBdr>
        <w:spacing w:after="480" w:line="240" w:lineRule="auto"/>
        <w:contextualSpacing/>
        <w:rPr>
          <w:rFonts w:cstheme="minorHAnsi"/>
          <w:bCs/>
          <w:color w:val="17365D"/>
          <w:spacing w:val="5"/>
          <w:kern w:val="28"/>
          <w:lang w:eastAsia="ja-JP"/>
        </w:rPr>
      </w:pPr>
      <w:r>
        <w:rPr>
          <w:rFonts w:cstheme="minorHAnsi"/>
          <w:bCs/>
          <w:color w:val="17365D"/>
          <w:spacing w:val="5"/>
          <w:kern w:val="28"/>
          <w:lang w:eastAsia="ja-JP"/>
        </w:rPr>
        <w:t xml:space="preserve">Arizona is suggesting instructional time encompass a range of at least 65%-75% for Major Clusters and a range of 25%-35% for Supporting Cluster instruction.  See </w:t>
      </w:r>
      <w:hyperlink r:id="rId10" w:history="1">
        <w:r w:rsidRPr="00875ADF">
          <w:rPr>
            <w:rStyle w:val="Hyperlink"/>
            <w:rFonts w:cstheme="minorHAnsi"/>
            <w:spacing w:val="5"/>
            <w:kern w:val="28"/>
            <w:lang w:eastAsia="ja-JP"/>
          </w:rPr>
          <w:t>Introduction</w:t>
        </w:r>
      </w:hyperlink>
      <w:r>
        <w:rPr>
          <w:rFonts w:cstheme="minorHAnsi"/>
          <w:bCs/>
          <w:color w:val="17365D"/>
          <w:spacing w:val="5"/>
          <w:kern w:val="28"/>
          <w:lang w:eastAsia="ja-JP"/>
        </w:rPr>
        <w:t>, page 12 for more information.</w:t>
      </w:r>
    </w:p>
    <w:tbl>
      <w:tblPr>
        <w:tblW w:w="14634" w:type="dxa"/>
        <w:tblLook w:val="04A0" w:firstRow="1" w:lastRow="0" w:firstColumn="1" w:lastColumn="0" w:noHBand="0" w:noVBand="1"/>
      </w:tblPr>
      <w:tblGrid>
        <w:gridCol w:w="7235"/>
        <w:gridCol w:w="7399"/>
      </w:tblGrid>
      <w:tr w:rsidR="006A14A5" w:rsidRPr="006A14A5" w:rsidTr="00C45A22">
        <w:tc>
          <w:tcPr>
            <w:tcW w:w="7235" w:type="dxa"/>
          </w:tcPr>
          <w:bookmarkEnd w:id="7"/>
          <w:p w:rsidR="00C247CA" w:rsidRPr="00C247CA" w:rsidRDefault="00C247CA" w:rsidP="00C247CA">
            <w:pPr>
              <w:spacing w:after="120" w:line="240" w:lineRule="auto"/>
              <w:rPr>
                <w:rFonts w:ascii="Calibri" w:eastAsia="Times New Roman" w:hAnsi="Calibri" w:cs="Calibri"/>
                <w:b/>
                <w:sz w:val="24"/>
                <w:szCs w:val="24"/>
              </w:rPr>
            </w:pPr>
            <w:r w:rsidRPr="00C247CA">
              <w:rPr>
                <w:rFonts w:ascii="Calibri" w:eastAsia="Times New Roman" w:hAnsi="Calibri" w:cs="Calibri"/>
                <w:b/>
                <w:sz w:val="24"/>
                <w:szCs w:val="24"/>
              </w:rPr>
              <w:t xml:space="preserve">Ratios and </w:t>
            </w:r>
            <w:r w:rsidR="003B662B">
              <w:rPr>
                <w:rFonts w:ascii="Calibri" w:eastAsia="Times New Roman" w:hAnsi="Calibri" w:cs="Calibri"/>
                <w:b/>
                <w:sz w:val="24"/>
                <w:szCs w:val="24"/>
              </w:rPr>
              <w:t>Proportion</w:t>
            </w:r>
            <w:r w:rsidRPr="00C247CA">
              <w:rPr>
                <w:rFonts w:ascii="Calibri" w:eastAsia="Times New Roman" w:hAnsi="Calibri" w:cs="Calibri"/>
                <w:b/>
                <w:sz w:val="24"/>
                <w:szCs w:val="24"/>
              </w:rPr>
              <w:t xml:space="preserve"> (RP)</w:t>
            </w:r>
          </w:p>
          <w:p w:rsidR="00C45A22" w:rsidRDefault="002E04BC" w:rsidP="00C45A22">
            <w:pPr>
              <w:spacing w:after="0" w:line="240" w:lineRule="auto"/>
              <w:rPr>
                <w:rFonts w:ascii="Calibri" w:eastAsia="Times New Roman" w:hAnsi="Calibri" w:cs="Calibri"/>
                <w:sz w:val="24"/>
                <w:szCs w:val="24"/>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24"/>
                <w:szCs w:val="24"/>
                <w:lang w:eastAsia="ja-JP"/>
              </w:rPr>
              <w:t xml:space="preserve"> </w:t>
            </w:r>
            <w:r w:rsidR="00C247CA" w:rsidRPr="00C247CA">
              <w:rPr>
                <w:rFonts w:ascii="Calibri" w:eastAsia="Times New Roman" w:hAnsi="Calibri" w:cs="Calibri"/>
                <w:sz w:val="24"/>
                <w:szCs w:val="24"/>
              </w:rPr>
              <w:t>Analyze proportional rela</w:t>
            </w:r>
            <w:r w:rsidR="00C45A22">
              <w:rPr>
                <w:rFonts w:ascii="Calibri" w:eastAsia="Times New Roman" w:hAnsi="Calibri" w:cs="Calibri"/>
                <w:sz w:val="24"/>
                <w:szCs w:val="24"/>
              </w:rPr>
              <w:t>tionships and use them to solve</w:t>
            </w:r>
          </w:p>
          <w:p w:rsidR="00D46F60" w:rsidRPr="005B3D85" w:rsidRDefault="00C45A22" w:rsidP="005B3D85">
            <w:pPr>
              <w:spacing w:after="240" w:line="240" w:lineRule="auto"/>
              <w:rPr>
                <w:rFonts w:ascii="Calibri" w:eastAsia="Times New Roman" w:hAnsi="Calibri" w:cs="Calibri"/>
                <w:sz w:val="24"/>
                <w:szCs w:val="24"/>
              </w:rPr>
            </w:pPr>
            <w:r>
              <w:rPr>
                <w:rFonts w:ascii="Calibri" w:eastAsia="Times New Roman" w:hAnsi="Calibri" w:cs="Calibri"/>
                <w:sz w:val="24"/>
                <w:szCs w:val="24"/>
              </w:rPr>
              <w:t xml:space="preserve">    mathematical problems and problems in real-world context.</w:t>
            </w:r>
          </w:p>
          <w:p w:rsidR="00C247CA" w:rsidRPr="00C247CA" w:rsidRDefault="00C247CA" w:rsidP="00C247CA">
            <w:pPr>
              <w:spacing w:after="120" w:line="240" w:lineRule="auto"/>
              <w:rPr>
                <w:rFonts w:ascii="Calibri" w:eastAsia="Times New Roman" w:hAnsi="Calibri" w:cs="Calibri"/>
                <w:b/>
                <w:sz w:val="24"/>
                <w:szCs w:val="24"/>
              </w:rPr>
            </w:pPr>
            <w:r w:rsidRPr="00C247CA">
              <w:rPr>
                <w:rFonts w:ascii="Calibri" w:eastAsia="Times New Roman" w:hAnsi="Calibri" w:cs="Calibri"/>
                <w:b/>
                <w:sz w:val="24"/>
                <w:szCs w:val="24"/>
              </w:rPr>
              <w:t>The Number System (NS)</w:t>
            </w:r>
          </w:p>
          <w:p w:rsidR="00C247CA" w:rsidRDefault="002E04BC" w:rsidP="002F3040">
            <w:pPr>
              <w:spacing w:after="0" w:line="240" w:lineRule="auto"/>
              <w:rPr>
                <w:rFonts w:ascii="Calibri" w:eastAsia="Times New Roman" w:hAnsi="Calibri" w:cs="Calibri"/>
                <w:sz w:val="24"/>
                <w:szCs w:val="24"/>
              </w:rPr>
            </w:pPr>
            <w:r w:rsidRPr="00CE6C0C">
              <w:rPr>
                <w:rFonts w:ascii="Times New Roman" w:hAnsi="Times New Roman" w:cs="Times New Roman"/>
                <w:bCs/>
                <w:color w:val="FF0000"/>
                <w:spacing w:val="5"/>
                <w:kern w:val="28"/>
                <w:sz w:val="24"/>
                <w:szCs w:val="24"/>
                <w:lang w:eastAsia="ja-JP"/>
              </w:rPr>
              <w:t>●</w:t>
            </w:r>
            <w:r>
              <w:rPr>
                <w:rFonts w:asciiTheme="majorHAnsi" w:hAnsiTheme="majorHAnsi" w:cstheme="minorHAnsi"/>
                <w:bCs/>
                <w:color w:val="FF0000"/>
                <w:spacing w:val="5"/>
                <w:kern w:val="28"/>
                <w:sz w:val="24"/>
                <w:szCs w:val="24"/>
                <w:lang w:eastAsia="ja-JP"/>
              </w:rPr>
              <w:t xml:space="preserve"> </w:t>
            </w:r>
            <w:r w:rsidR="00C247CA" w:rsidRPr="00C247CA">
              <w:rPr>
                <w:rFonts w:ascii="Calibri" w:eastAsia="Times New Roman" w:hAnsi="Calibri" w:cs="Calibri"/>
                <w:sz w:val="24"/>
                <w:szCs w:val="24"/>
              </w:rPr>
              <w:t xml:space="preserve">Apply and extend previous understanding of operations with </w:t>
            </w:r>
            <w:r w:rsidR="00C45A22">
              <w:rPr>
                <w:rFonts w:ascii="Calibri" w:eastAsia="Times New Roman" w:hAnsi="Calibri" w:cs="Calibri"/>
                <w:sz w:val="24"/>
                <w:szCs w:val="24"/>
              </w:rPr>
              <w:t xml:space="preserve">     </w:t>
            </w:r>
          </w:p>
          <w:p w:rsidR="002F3040" w:rsidRPr="00C247CA" w:rsidRDefault="002F3040" w:rsidP="002F3040">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frac</w:t>
            </w:r>
            <w:r w:rsidR="00731582">
              <w:rPr>
                <w:rFonts w:ascii="Calibri" w:eastAsia="Times New Roman" w:hAnsi="Calibri" w:cs="Calibri"/>
                <w:sz w:val="24"/>
                <w:szCs w:val="24"/>
              </w:rPr>
              <w:t>tions to add, subtract, multiply</w:t>
            </w:r>
            <w:r>
              <w:rPr>
                <w:rFonts w:ascii="Calibri" w:eastAsia="Times New Roman" w:hAnsi="Calibri" w:cs="Calibri"/>
                <w:sz w:val="24"/>
                <w:szCs w:val="24"/>
              </w:rPr>
              <w:t xml:space="preserve"> and divide rational numbers </w:t>
            </w:r>
            <w:r w:rsidR="00D46F60">
              <w:rPr>
                <w:rFonts w:ascii="Calibri" w:eastAsia="Times New Roman" w:hAnsi="Calibri" w:cs="Calibri"/>
                <w:sz w:val="24"/>
                <w:szCs w:val="24"/>
              </w:rPr>
              <w:t xml:space="preserve">    </w:t>
            </w:r>
          </w:p>
          <w:p w:rsidR="00D46F60" w:rsidRPr="005B3D85" w:rsidRDefault="00D46F60" w:rsidP="005B3D85">
            <w:pPr>
              <w:spacing w:after="240" w:line="240" w:lineRule="auto"/>
              <w:rPr>
                <w:rFonts w:ascii="Calibri" w:eastAsia="Times New Roman" w:hAnsi="Calibri" w:cs="Calibri"/>
                <w:sz w:val="24"/>
                <w:szCs w:val="24"/>
              </w:rPr>
            </w:pPr>
            <w:r>
              <w:rPr>
                <w:rFonts w:ascii="Calibri" w:eastAsia="Times New Roman" w:hAnsi="Calibri" w:cs="Calibri"/>
                <w:sz w:val="24"/>
                <w:szCs w:val="24"/>
              </w:rPr>
              <w:t xml:space="preserve">    except division by zero.</w:t>
            </w:r>
          </w:p>
          <w:p w:rsidR="00C247CA" w:rsidRPr="00C247CA" w:rsidRDefault="00C247CA" w:rsidP="00C247CA">
            <w:pPr>
              <w:spacing w:after="120" w:line="240" w:lineRule="auto"/>
              <w:rPr>
                <w:rFonts w:ascii="Calibri" w:eastAsia="Times New Roman" w:hAnsi="Calibri" w:cs="Calibri"/>
                <w:b/>
                <w:sz w:val="24"/>
                <w:szCs w:val="24"/>
              </w:rPr>
            </w:pPr>
            <w:r w:rsidRPr="00C247CA">
              <w:rPr>
                <w:rFonts w:ascii="Calibri" w:eastAsia="Times New Roman" w:hAnsi="Calibri" w:cs="Calibri"/>
                <w:b/>
                <w:sz w:val="24"/>
                <w:szCs w:val="24"/>
              </w:rPr>
              <w:t>Expressions and Equations (EE)</w:t>
            </w:r>
          </w:p>
          <w:p w:rsidR="00C247CA" w:rsidRPr="00C247CA" w:rsidRDefault="002E04BC" w:rsidP="002E04BC">
            <w:pPr>
              <w:spacing w:after="120" w:line="240" w:lineRule="auto"/>
              <w:rPr>
                <w:rFonts w:ascii="Calibri" w:eastAsia="Times New Roman" w:hAnsi="Calibri" w:cs="Calibri"/>
                <w:sz w:val="24"/>
                <w:szCs w:val="24"/>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24"/>
                <w:szCs w:val="24"/>
                <w:lang w:eastAsia="ja-JP"/>
              </w:rPr>
              <w:t xml:space="preserve"> </w:t>
            </w:r>
            <w:r w:rsidR="00C247CA" w:rsidRPr="00C247CA">
              <w:rPr>
                <w:rFonts w:ascii="Calibri" w:eastAsia="Times New Roman" w:hAnsi="Calibri" w:cs="Calibri"/>
                <w:sz w:val="24"/>
                <w:szCs w:val="24"/>
              </w:rPr>
              <w:t>Use properties of operations to generate equivalent expressions.</w:t>
            </w:r>
          </w:p>
          <w:p w:rsidR="00C247CA" w:rsidRPr="002F3040" w:rsidRDefault="002E04BC" w:rsidP="002F3040">
            <w:pPr>
              <w:spacing w:after="0" w:line="240" w:lineRule="auto"/>
              <w:rPr>
                <w:rFonts w:ascii="Calibri" w:eastAsia="Times New Roman" w:hAnsi="Calibri" w:cs="Calibri"/>
                <w:sz w:val="24"/>
                <w:szCs w:val="24"/>
              </w:rPr>
            </w:pPr>
            <w:r w:rsidRPr="00CE6C0C">
              <w:rPr>
                <w:rFonts w:asciiTheme="majorHAnsi" w:hAnsiTheme="majorHAnsi" w:cstheme="minorHAnsi"/>
                <w:bCs/>
                <w:color w:val="FF0000"/>
                <w:spacing w:val="5"/>
                <w:kern w:val="28"/>
                <w:sz w:val="24"/>
                <w:szCs w:val="24"/>
                <w:lang w:eastAsia="ja-JP"/>
              </w:rPr>
              <w:t>●</w:t>
            </w:r>
            <w:r>
              <w:rPr>
                <w:rFonts w:asciiTheme="majorHAnsi" w:hAnsiTheme="majorHAnsi" w:cstheme="minorHAnsi"/>
                <w:bCs/>
                <w:color w:val="FF0000"/>
                <w:spacing w:val="5"/>
                <w:kern w:val="28"/>
                <w:sz w:val="24"/>
                <w:szCs w:val="24"/>
                <w:lang w:eastAsia="ja-JP"/>
              </w:rPr>
              <w:t xml:space="preserve"> </w:t>
            </w:r>
            <w:r w:rsidR="00C247CA" w:rsidRPr="002F3040">
              <w:rPr>
                <w:rFonts w:ascii="Calibri" w:eastAsia="Times New Roman" w:hAnsi="Calibri" w:cs="Calibri"/>
                <w:sz w:val="24"/>
                <w:szCs w:val="24"/>
              </w:rPr>
              <w:t xml:space="preserve">Solve mathematical problems and problems in real-world context </w:t>
            </w:r>
            <w:r w:rsidR="002F3040" w:rsidRPr="002F3040">
              <w:rPr>
                <w:rFonts w:ascii="Calibri" w:eastAsia="Times New Roman" w:hAnsi="Calibri" w:cs="Calibri"/>
                <w:sz w:val="24"/>
                <w:szCs w:val="24"/>
              </w:rPr>
              <w:t xml:space="preserve">             </w:t>
            </w:r>
          </w:p>
          <w:p w:rsidR="002F3040" w:rsidRPr="002F3040" w:rsidRDefault="002F3040" w:rsidP="005B3D85">
            <w:pPr>
              <w:spacing w:after="240" w:line="240" w:lineRule="auto"/>
              <w:rPr>
                <w:rFonts w:ascii="Calibri" w:eastAsia="Times New Roman" w:hAnsi="Calibri" w:cs="Calibri"/>
                <w:sz w:val="24"/>
                <w:szCs w:val="24"/>
              </w:rPr>
            </w:pPr>
            <w:r w:rsidRPr="002F3040">
              <w:rPr>
                <w:rFonts w:ascii="Calibri" w:eastAsia="Times New Roman" w:hAnsi="Calibri" w:cs="Calibri"/>
                <w:b/>
                <w:sz w:val="24"/>
                <w:szCs w:val="24"/>
              </w:rPr>
              <w:t xml:space="preserve">    </w:t>
            </w:r>
            <w:r w:rsidRPr="002F3040">
              <w:rPr>
                <w:rFonts w:ascii="Calibri" w:eastAsia="Times New Roman" w:hAnsi="Calibri" w:cs="Calibri"/>
                <w:sz w:val="24"/>
                <w:szCs w:val="24"/>
              </w:rPr>
              <w:t>using numerical and algebraic expressions and equations.</w:t>
            </w:r>
          </w:p>
          <w:p w:rsidR="00C247CA" w:rsidRPr="00C247CA" w:rsidRDefault="00C247CA" w:rsidP="00C247CA">
            <w:pPr>
              <w:spacing w:after="120" w:line="240" w:lineRule="auto"/>
              <w:rPr>
                <w:rFonts w:ascii="Calibri" w:eastAsia="Times New Roman" w:hAnsi="Calibri" w:cs="Calibri"/>
                <w:b/>
                <w:sz w:val="24"/>
                <w:szCs w:val="24"/>
              </w:rPr>
            </w:pPr>
            <w:r w:rsidRPr="00C247CA">
              <w:rPr>
                <w:rFonts w:ascii="Calibri" w:eastAsia="Times New Roman" w:hAnsi="Calibri" w:cs="Calibri"/>
                <w:b/>
                <w:sz w:val="24"/>
                <w:szCs w:val="24"/>
              </w:rPr>
              <w:t>Geometry (G)</w:t>
            </w:r>
          </w:p>
          <w:p w:rsidR="00C247CA" w:rsidRPr="00D46F60" w:rsidRDefault="002E04BC" w:rsidP="00D46F60">
            <w:pPr>
              <w:spacing w:after="0" w:line="240" w:lineRule="auto"/>
              <w:rPr>
                <w:rFonts w:eastAsia="Times New Roman" w:cstheme="minorHAnsi"/>
                <w:sz w:val="24"/>
                <w:szCs w:val="24"/>
              </w:rPr>
            </w:pPr>
            <w:r w:rsidRPr="00CE6C0C">
              <w:rPr>
                <w:rFonts w:ascii="Arial" w:hAnsi="Arial" w:cs="Arial"/>
                <w:b/>
                <w:bCs/>
                <w:color w:val="17365D"/>
                <w:spacing w:val="5"/>
                <w:kern w:val="28"/>
                <w:sz w:val="24"/>
                <w:szCs w:val="24"/>
                <w:lang w:eastAsia="ja-JP"/>
              </w:rPr>
              <w:t>▲</w:t>
            </w:r>
            <w:r w:rsidR="00C247CA" w:rsidRPr="00D46F60">
              <w:rPr>
                <w:rFonts w:eastAsia="Times New Roman" w:cstheme="minorHAnsi"/>
                <w:sz w:val="24"/>
                <w:szCs w:val="24"/>
              </w:rPr>
              <w:t xml:space="preserve">Draw, construct, and describe geometrical figures, and describe the </w:t>
            </w:r>
            <w:r w:rsidR="00D46F60" w:rsidRPr="00D46F60">
              <w:rPr>
                <w:rFonts w:eastAsia="Times New Roman" w:cstheme="minorHAnsi"/>
                <w:sz w:val="24"/>
                <w:szCs w:val="24"/>
              </w:rPr>
              <w:t xml:space="preserve">       </w:t>
            </w:r>
          </w:p>
          <w:p w:rsidR="00D46F60" w:rsidRPr="00D46F60" w:rsidRDefault="00D46F60" w:rsidP="00D46F60">
            <w:pPr>
              <w:spacing w:after="120" w:line="240" w:lineRule="auto"/>
              <w:rPr>
                <w:rFonts w:cstheme="minorHAnsi"/>
                <w:bCs/>
                <w:color w:val="17365D"/>
                <w:spacing w:val="5"/>
                <w:kern w:val="28"/>
                <w:sz w:val="24"/>
                <w:szCs w:val="24"/>
                <w:lang w:eastAsia="ja-JP"/>
              </w:rPr>
            </w:pPr>
            <w:r w:rsidRPr="00D46F60">
              <w:rPr>
                <w:rFonts w:cstheme="minorHAnsi"/>
                <w:b/>
                <w:bCs/>
                <w:color w:val="17365D"/>
                <w:spacing w:val="5"/>
                <w:kern w:val="28"/>
                <w:sz w:val="24"/>
                <w:szCs w:val="24"/>
                <w:lang w:eastAsia="ja-JP"/>
              </w:rPr>
              <w:t xml:space="preserve">   </w:t>
            </w:r>
            <w:r>
              <w:rPr>
                <w:rFonts w:cstheme="minorHAnsi"/>
                <w:b/>
                <w:bCs/>
                <w:color w:val="17365D"/>
                <w:spacing w:val="5"/>
                <w:kern w:val="28"/>
                <w:sz w:val="24"/>
                <w:szCs w:val="24"/>
                <w:lang w:eastAsia="ja-JP"/>
              </w:rPr>
              <w:t xml:space="preserve">  </w:t>
            </w:r>
            <w:r w:rsidRPr="00D46F60">
              <w:rPr>
                <w:rFonts w:cstheme="minorHAnsi"/>
                <w:b/>
                <w:bCs/>
                <w:color w:val="17365D"/>
                <w:spacing w:val="5"/>
                <w:kern w:val="28"/>
                <w:sz w:val="24"/>
                <w:szCs w:val="24"/>
                <w:lang w:eastAsia="ja-JP"/>
              </w:rPr>
              <w:t xml:space="preserve"> </w:t>
            </w:r>
            <w:r w:rsidRPr="00D46F60">
              <w:rPr>
                <w:rFonts w:cstheme="minorHAnsi"/>
                <w:bCs/>
                <w:spacing w:val="5"/>
                <w:kern w:val="28"/>
                <w:sz w:val="24"/>
                <w:szCs w:val="24"/>
                <w:lang w:eastAsia="ja-JP"/>
              </w:rPr>
              <w:t>relationships between them.</w:t>
            </w:r>
          </w:p>
          <w:p w:rsidR="00C247CA" w:rsidRPr="00C247CA" w:rsidRDefault="002E04BC" w:rsidP="00D46F60">
            <w:pPr>
              <w:spacing w:after="0" w:line="240" w:lineRule="auto"/>
              <w:rPr>
                <w:rFonts w:ascii="Calibri" w:eastAsia="Times New Roman" w:hAnsi="Calibri" w:cs="Calibri"/>
                <w:sz w:val="24"/>
                <w:szCs w:val="24"/>
              </w:rPr>
            </w:pPr>
            <w:r w:rsidRPr="00CE6C0C">
              <w:rPr>
                <w:rFonts w:ascii="Arial" w:hAnsi="Arial" w:cs="Arial"/>
                <w:b/>
                <w:bCs/>
                <w:color w:val="17365D"/>
                <w:spacing w:val="5"/>
                <w:kern w:val="28"/>
                <w:sz w:val="24"/>
                <w:szCs w:val="24"/>
                <w:lang w:eastAsia="ja-JP"/>
              </w:rPr>
              <w:t>▲</w:t>
            </w:r>
            <w:r w:rsidR="00C247CA" w:rsidRPr="00C247CA">
              <w:rPr>
                <w:rFonts w:ascii="Calibri" w:eastAsia="Times New Roman" w:hAnsi="Calibri" w:cs="Calibri"/>
                <w:sz w:val="24"/>
                <w:szCs w:val="24"/>
              </w:rPr>
              <w:t xml:space="preserve">Solve mathematical problems and problems in real-world context </w:t>
            </w:r>
            <w:r w:rsidR="00D46F60">
              <w:rPr>
                <w:rFonts w:ascii="Calibri" w:eastAsia="Times New Roman" w:hAnsi="Calibri" w:cs="Calibri"/>
                <w:sz w:val="24"/>
                <w:szCs w:val="24"/>
              </w:rPr>
              <w:t xml:space="preserve">     </w:t>
            </w:r>
          </w:p>
          <w:p w:rsidR="00D46F60" w:rsidRPr="00D46F60" w:rsidRDefault="00D46F60" w:rsidP="00D46F60">
            <w:pPr>
              <w:spacing w:after="0" w:line="240" w:lineRule="auto"/>
              <w:rPr>
                <w:rFonts w:ascii="Calibri" w:eastAsia="Times New Roman" w:hAnsi="Calibri" w:cs="Calibri"/>
                <w:sz w:val="24"/>
                <w:szCs w:val="24"/>
              </w:rPr>
            </w:pPr>
            <w:r>
              <w:rPr>
                <w:rFonts w:ascii="Calibri" w:eastAsia="Times New Roman" w:hAnsi="Calibri" w:cs="Calibri"/>
                <w:sz w:val="24"/>
                <w:szCs w:val="24"/>
              </w:rPr>
              <w:t xml:space="preserve">     involving angle measure, area, surface area, and volume.</w:t>
            </w:r>
          </w:p>
          <w:p w:rsidR="0055502C" w:rsidRDefault="0055502C" w:rsidP="0055502C">
            <w:pPr>
              <w:spacing w:after="120" w:line="240" w:lineRule="auto"/>
              <w:ind w:left="720"/>
              <w:outlineLvl w:val="0"/>
              <w:rPr>
                <w:rFonts w:ascii="Calibri" w:eastAsia="Times New Roman" w:hAnsi="Calibri" w:cs="Calibri"/>
                <w:sz w:val="24"/>
                <w:szCs w:val="24"/>
              </w:rPr>
            </w:pPr>
          </w:p>
          <w:p w:rsidR="00C247CA" w:rsidRDefault="00C247CA" w:rsidP="0055502C">
            <w:pPr>
              <w:spacing w:after="120" w:line="240" w:lineRule="auto"/>
              <w:ind w:left="720"/>
              <w:outlineLvl w:val="0"/>
              <w:rPr>
                <w:rFonts w:ascii="Calibri" w:eastAsia="Times New Roman" w:hAnsi="Calibri" w:cs="Calibri"/>
                <w:sz w:val="24"/>
                <w:szCs w:val="24"/>
              </w:rPr>
            </w:pPr>
          </w:p>
          <w:p w:rsidR="00C247CA" w:rsidRDefault="00C247CA" w:rsidP="0055502C">
            <w:pPr>
              <w:spacing w:after="120" w:line="240" w:lineRule="auto"/>
              <w:ind w:left="720"/>
              <w:outlineLvl w:val="0"/>
              <w:rPr>
                <w:rFonts w:ascii="Calibri" w:eastAsia="Times New Roman" w:hAnsi="Calibri" w:cs="Calibri"/>
                <w:sz w:val="24"/>
                <w:szCs w:val="24"/>
              </w:rPr>
            </w:pPr>
          </w:p>
          <w:p w:rsidR="0025236F" w:rsidRPr="006A14A5" w:rsidRDefault="0025236F" w:rsidP="0025236F">
            <w:pPr>
              <w:spacing w:after="120" w:line="240" w:lineRule="auto"/>
              <w:outlineLvl w:val="0"/>
              <w:rPr>
                <w:rFonts w:ascii="Calibri" w:eastAsia="Times New Roman" w:hAnsi="Calibri" w:cs="Calibri"/>
                <w:b/>
                <w:bCs/>
              </w:rPr>
            </w:pPr>
          </w:p>
        </w:tc>
        <w:tc>
          <w:tcPr>
            <w:tcW w:w="7399" w:type="dxa"/>
          </w:tcPr>
          <w:p w:rsidR="00D46F60" w:rsidRPr="00C247CA" w:rsidRDefault="00D46F60" w:rsidP="00D46F60">
            <w:pPr>
              <w:spacing w:after="120" w:line="240" w:lineRule="auto"/>
              <w:rPr>
                <w:rFonts w:ascii="Calibri" w:eastAsia="Times New Roman" w:hAnsi="Calibri" w:cs="Calibri"/>
                <w:b/>
                <w:sz w:val="24"/>
                <w:szCs w:val="24"/>
              </w:rPr>
            </w:pPr>
            <w:r w:rsidRPr="00C247CA">
              <w:rPr>
                <w:rFonts w:ascii="Calibri" w:eastAsia="Times New Roman" w:hAnsi="Calibri" w:cs="Calibri"/>
                <w:b/>
                <w:sz w:val="24"/>
                <w:szCs w:val="24"/>
              </w:rPr>
              <w:t>Statistics and Probability (SP)</w:t>
            </w:r>
          </w:p>
          <w:p w:rsidR="00D46F60" w:rsidRPr="00C247CA" w:rsidRDefault="00D46F60" w:rsidP="00D46F60">
            <w:pPr>
              <w:spacing w:after="120" w:line="240" w:lineRule="auto"/>
              <w:rPr>
                <w:rFonts w:ascii="Calibri" w:eastAsia="Times New Roman" w:hAnsi="Calibri" w:cs="Calibri"/>
                <w:sz w:val="24"/>
                <w:szCs w:val="24"/>
              </w:rPr>
            </w:pPr>
            <w:r w:rsidRPr="00CE6C0C">
              <w:rPr>
                <w:rFonts w:ascii="Arial" w:hAnsi="Arial" w:cs="Arial"/>
                <w:b/>
                <w:bCs/>
                <w:color w:val="17365D"/>
                <w:spacing w:val="5"/>
                <w:kern w:val="28"/>
                <w:sz w:val="24"/>
                <w:szCs w:val="24"/>
                <w:lang w:eastAsia="ja-JP"/>
              </w:rPr>
              <w:t>▲</w:t>
            </w:r>
            <w:r>
              <w:rPr>
                <w:rFonts w:ascii="Arial" w:hAnsi="Arial" w:cs="Arial"/>
                <w:b/>
                <w:bCs/>
                <w:color w:val="17365D"/>
                <w:spacing w:val="5"/>
                <w:kern w:val="28"/>
                <w:sz w:val="24"/>
                <w:szCs w:val="24"/>
                <w:lang w:eastAsia="ja-JP"/>
              </w:rPr>
              <w:t xml:space="preserve"> </w:t>
            </w:r>
            <w:r w:rsidRPr="00C247CA">
              <w:rPr>
                <w:rFonts w:ascii="Calibri" w:eastAsia="Times New Roman" w:hAnsi="Calibri" w:cs="Calibri"/>
                <w:sz w:val="24"/>
                <w:szCs w:val="24"/>
              </w:rPr>
              <w:t>Use random sampling to draw inferences about a population.</w:t>
            </w:r>
          </w:p>
          <w:p w:rsidR="00D46F60" w:rsidRDefault="00D46F60" w:rsidP="00D46F60">
            <w:pPr>
              <w:spacing w:after="120" w:line="240" w:lineRule="auto"/>
              <w:rPr>
                <w:rFonts w:ascii="Calibri" w:eastAsia="Times New Roman" w:hAnsi="Calibri" w:cs="Calibri"/>
                <w:sz w:val="24"/>
                <w:szCs w:val="24"/>
              </w:rPr>
            </w:pPr>
            <w:r w:rsidRPr="00CE6C0C">
              <w:rPr>
                <w:rFonts w:ascii="Arial" w:hAnsi="Arial" w:cs="Arial"/>
                <w:b/>
                <w:bCs/>
                <w:color w:val="17365D"/>
                <w:spacing w:val="5"/>
                <w:kern w:val="28"/>
                <w:sz w:val="24"/>
                <w:szCs w:val="24"/>
                <w:lang w:eastAsia="ja-JP"/>
              </w:rPr>
              <w:t>▲</w:t>
            </w:r>
            <w:r>
              <w:rPr>
                <w:rFonts w:ascii="Arial" w:hAnsi="Arial" w:cs="Arial"/>
                <w:b/>
                <w:bCs/>
                <w:color w:val="17365D"/>
                <w:spacing w:val="5"/>
                <w:kern w:val="28"/>
                <w:sz w:val="24"/>
                <w:szCs w:val="24"/>
                <w:lang w:eastAsia="ja-JP"/>
              </w:rPr>
              <w:t xml:space="preserve"> </w:t>
            </w:r>
            <w:r w:rsidRPr="00C247CA">
              <w:rPr>
                <w:rFonts w:ascii="Calibri" w:eastAsia="Times New Roman" w:hAnsi="Calibri" w:cs="Calibri"/>
                <w:sz w:val="24"/>
                <w:szCs w:val="24"/>
              </w:rPr>
              <w:t>Draw informal comparative inferences about two populations.</w:t>
            </w:r>
          </w:p>
          <w:p w:rsidR="00D46F60" w:rsidRPr="00C247CA" w:rsidRDefault="00D46F60" w:rsidP="00D46F60">
            <w:pPr>
              <w:spacing w:after="0" w:line="240" w:lineRule="auto"/>
              <w:rPr>
                <w:rFonts w:ascii="Calibri" w:eastAsia="Times New Roman" w:hAnsi="Calibri" w:cs="Calibri"/>
                <w:sz w:val="24"/>
                <w:szCs w:val="24"/>
              </w:rPr>
            </w:pPr>
            <w:r w:rsidRPr="00CE6C0C">
              <w:rPr>
                <w:rFonts w:ascii="Arial" w:hAnsi="Arial" w:cs="Arial"/>
                <w:b/>
                <w:bCs/>
                <w:color w:val="17365D"/>
                <w:spacing w:val="5"/>
                <w:kern w:val="28"/>
                <w:sz w:val="24"/>
                <w:szCs w:val="24"/>
                <w:lang w:eastAsia="ja-JP"/>
              </w:rPr>
              <w:t>▲</w:t>
            </w:r>
            <w:r>
              <w:rPr>
                <w:rFonts w:ascii="Arial" w:hAnsi="Arial" w:cs="Arial"/>
                <w:b/>
                <w:bCs/>
                <w:color w:val="17365D"/>
                <w:spacing w:val="5"/>
                <w:kern w:val="28"/>
                <w:sz w:val="24"/>
                <w:szCs w:val="24"/>
                <w:lang w:eastAsia="ja-JP"/>
              </w:rPr>
              <w:t xml:space="preserve"> </w:t>
            </w:r>
            <w:r w:rsidRPr="00C247CA">
              <w:rPr>
                <w:rFonts w:ascii="Calibri" w:eastAsia="Times New Roman" w:hAnsi="Calibri" w:cs="Calibri"/>
                <w:sz w:val="24"/>
                <w:szCs w:val="24"/>
              </w:rPr>
              <w:t xml:space="preserve">Investigate chance processes and develop, use, and evaluate </w:t>
            </w:r>
            <w:r>
              <w:rPr>
                <w:rFonts w:ascii="Calibri" w:eastAsia="Times New Roman" w:hAnsi="Calibri" w:cs="Calibri"/>
                <w:sz w:val="24"/>
                <w:szCs w:val="24"/>
              </w:rPr>
              <w:t xml:space="preserve">                     </w:t>
            </w:r>
          </w:p>
          <w:p w:rsidR="00D46F60" w:rsidRDefault="00D46F60" w:rsidP="00D46F60">
            <w:pPr>
              <w:autoSpaceDE w:val="0"/>
              <w:autoSpaceDN w:val="0"/>
              <w:adjustRightInd w:val="0"/>
              <w:spacing w:after="0" w:line="240" w:lineRule="auto"/>
              <w:ind w:left="360"/>
              <w:rPr>
                <w:rFonts w:ascii="Calibri" w:eastAsia="Times New Roman" w:hAnsi="Calibri" w:cs="Calibri"/>
                <w:b/>
                <w:sz w:val="24"/>
              </w:rPr>
            </w:pPr>
            <w:r w:rsidRPr="00C247CA">
              <w:rPr>
                <w:rFonts w:ascii="Calibri" w:eastAsia="Times New Roman" w:hAnsi="Calibri" w:cs="Calibri"/>
                <w:sz w:val="24"/>
                <w:szCs w:val="24"/>
              </w:rPr>
              <w:t>probability models.</w:t>
            </w:r>
          </w:p>
          <w:p w:rsidR="00D46F60" w:rsidRDefault="00D46F60" w:rsidP="006A14A5">
            <w:pPr>
              <w:autoSpaceDE w:val="0"/>
              <w:autoSpaceDN w:val="0"/>
              <w:adjustRightInd w:val="0"/>
              <w:spacing w:after="120" w:line="240" w:lineRule="auto"/>
              <w:ind w:left="360"/>
              <w:rPr>
                <w:rFonts w:ascii="Calibri" w:eastAsia="Times New Roman" w:hAnsi="Calibri" w:cs="Calibri"/>
                <w:b/>
                <w:sz w:val="24"/>
              </w:rPr>
            </w:pPr>
          </w:p>
          <w:p w:rsidR="00D46F60" w:rsidRDefault="00D46F60" w:rsidP="006A14A5">
            <w:pPr>
              <w:autoSpaceDE w:val="0"/>
              <w:autoSpaceDN w:val="0"/>
              <w:adjustRightInd w:val="0"/>
              <w:spacing w:after="120" w:line="240" w:lineRule="auto"/>
              <w:ind w:left="360"/>
              <w:rPr>
                <w:rFonts w:ascii="Calibri" w:eastAsia="Times New Roman" w:hAnsi="Calibri" w:cs="Calibri"/>
                <w:b/>
                <w:sz w:val="24"/>
              </w:rPr>
            </w:pPr>
          </w:p>
          <w:p w:rsidR="006A14A5" w:rsidRPr="006A14A5" w:rsidRDefault="006A14A5" w:rsidP="006A14A5">
            <w:pPr>
              <w:autoSpaceDE w:val="0"/>
              <w:autoSpaceDN w:val="0"/>
              <w:adjustRightInd w:val="0"/>
              <w:spacing w:after="120" w:line="240" w:lineRule="auto"/>
              <w:ind w:left="360"/>
              <w:rPr>
                <w:rFonts w:ascii="Calibri" w:eastAsia="Times New Roman" w:hAnsi="Calibri" w:cs="Calibri"/>
                <w:b/>
                <w:sz w:val="24"/>
              </w:rPr>
            </w:pPr>
            <w:r w:rsidRPr="006A14A5">
              <w:rPr>
                <w:rFonts w:ascii="Calibri" w:eastAsia="Times New Roman" w:hAnsi="Calibri" w:cs="Calibri"/>
                <w:b/>
                <w:sz w:val="24"/>
              </w:rPr>
              <w:t>Standards for Mathematical Practices (MP)</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Make sense of problems and persevere in solving them.</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Reason abstractly and quantitatively.</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Construct viable arguments and critique the reasoning of others.</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Model with mathematics.</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Use appropriate tools strategically.</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Attend to precision.</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Look for and make use of structure.</w:t>
            </w:r>
          </w:p>
          <w:p w:rsidR="006A14A5" w:rsidRPr="006A14A5" w:rsidRDefault="006A14A5" w:rsidP="006A14A5">
            <w:pPr>
              <w:numPr>
                <w:ilvl w:val="0"/>
                <w:numId w:val="1"/>
              </w:numPr>
              <w:autoSpaceDE w:val="0"/>
              <w:autoSpaceDN w:val="0"/>
              <w:adjustRightInd w:val="0"/>
              <w:spacing w:after="120" w:line="240" w:lineRule="auto"/>
              <w:contextualSpacing/>
              <w:rPr>
                <w:rFonts w:ascii="Calibri" w:eastAsia="Gotham-Book" w:hAnsi="Calibri" w:cs="Calibri"/>
                <w:sz w:val="24"/>
              </w:rPr>
            </w:pPr>
            <w:r w:rsidRPr="006A14A5">
              <w:rPr>
                <w:rFonts w:ascii="Calibri" w:eastAsia="Gotham-Book" w:hAnsi="Calibri" w:cs="Calibri"/>
                <w:sz w:val="24"/>
              </w:rPr>
              <w:t>Look for and express regularity in repeated reasoning.</w:t>
            </w:r>
          </w:p>
          <w:p w:rsidR="006A14A5" w:rsidRPr="006A14A5" w:rsidRDefault="006A14A5" w:rsidP="006A14A5">
            <w:pPr>
              <w:spacing w:after="120" w:line="240" w:lineRule="auto"/>
              <w:jc w:val="center"/>
              <w:outlineLvl w:val="0"/>
              <w:rPr>
                <w:rFonts w:ascii="Calibri" w:eastAsia="Times New Roman" w:hAnsi="Calibri" w:cs="Calibri"/>
                <w:b/>
                <w:bCs/>
              </w:rPr>
            </w:pPr>
          </w:p>
        </w:tc>
      </w:tr>
    </w:tbl>
    <w:p w:rsidR="00C247CA" w:rsidRPr="00C247CA" w:rsidRDefault="00C247CA" w:rsidP="00C247CA">
      <w:pPr>
        <w:tabs>
          <w:tab w:val="left" w:pos="0"/>
        </w:tabs>
        <w:spacing w:after="0" w:line="240" w:lineRule="auto"/>
        <w:rPr>
          <w:rFonts w:cs="Arial"/>
          <w:i/>
          <w:sz w:val="24"/>
        </w:rPr>
      </w:pPr>
    </w:p>
    <w:p w:rsidR="006A14A5" w:rsidRDefault="006A14A5"/>
    <w:p w:rsidR="0065258D" w:rsidRDefault="0065258D">
      <w:pPr>
        <w:rPr>
          <w:sz w:val="2"/>
        </w:rPr>
      </w:pPr>
    </w:p>
    <w:p w:rsidR="00014C4C" w:rsidRPr="0065258D" w:rsidRDefault="0065258D" w:rsidP="0065258D">
      <w:pPr>
        <w:tabs>
          <w:tab w:val="left" w:pos="13050"/>
        </w:tabs>
        <w:rPr>
          <w:sz w:val="2"/>
        </w:rPr>
      </w:pPr>
      <w:r>
        <w:rPr>
          <w:sz w:val="2"/>
        </w:rPr>
        <w:tab/>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6A14A5" w:rsidTr="003E7FB8">
        <w:tc>
          <w:tcPr>
            <w:tcW w:w="14706" w:type="dxa"/>
            <w:gridSpan w:val="3"/>
            <w:tcBorders>
              <w:top w:val="single" w:sz="18" w:space="0" w:color="auto"/>
              <w:left w:val="single" w:sz="18" w:space="0" w:color="auto"/>
              <w:right w:val="single" w:sz="18" w:space="0" w:color="auto"/>
            </w:tcBorders>
            <w:shd w:val="clear" w:color="auto" w:fill="BFBFBF" w:themeFill="background1" w:themeFillShade="BF"/>
          </w:tcPr>
          <w:p w:rsidR="00FE43B7" w:rsidRPr="00F77595" w:rsidRDefault="00D215B7" w:rsidP="0026234D">
            <w:pPr>
              <w:spacing w:before="40" w:after="40"/>
              <w:jc w:val="center"/>
              <w:rPr>
                <w:b/>
                <w:sz w:val="28"/>
              </w:rPr>
            </w:pPr>
            <w:r>
              <w:rPr>
                <w:b/>
                <w:sz w:val="28"/>
              </w:rPr>
              <w:lastRenderedPageBreak/>
              <w:t>Ratio and Proportion (RP)</w:t>
            </w:r>
          </w:p>
        </w:tc>
      </w:tr>
      <w:tr w:rsidR="0055502C" w:rsidTr="00FE43B7">
        <w:tc>
          <w:tcPr>
            <w:tcW w:w="2875" w:type="dxa"/>
            <w:vMerge w:val="restart"/>
            <w:tcBorders>
              <w:top w:val="single" w:sz="18" w:space="0" w:color="auto"/>
              <w:left w:val="single" w:sz="18" w:space="0" w:color="auto"/>
            </w:tcBorders>
          </w:tcPr>
          <w:p w:rsidR="006354F6" w:rsidRDefault="00C247CA" w:rsidP="006354F6">
            <w:pPr>
              <w:rPr>
                <w:b/>
              </w:rPr>
            </w:pPr>
            <w:r w:rsidRPr="006354F6">
              <w:rPr>
                <w:b/>
              </w:rPr>
              <w:t>7</w:t>
            </w:r>
            <w:r w:rsidR="0055502C" w:rsidRPr="006354F6">
              <w:rPr>
                <w:b/>
              </w:rPr>
              <w:t>.RP.A</w:t>
            </w:r>
            <w:r w:rsidR="006354F6" w:rsidRPr="006354F6">
              <w:rPr>
                <w:b/>
              </w:rPr>
              <w:t xml:space="preserve"> </w:t>
            </w:r>
            <w:r w:rsidR="006354F6">
              <w:rPr>
                <w:b/>
              </w:rPr>
              <w:t xml:space="preserve"> </w:t>
            </w:r>
          </w:p>
          <w:p w:rsidR="0055502C" w:rsidRPr="006354F6" w:rsidRDefault="006354F6" w:rsidP="006354F6">
            <w:pPr>
              <w:rPr>
                <w:b/>
              </w:rPr>
            </w:pPr>
            <w:r w:rsidRPr="006354F6">
              <w:rPr>
                <w:b/>
              </w:rPr>
              <w:t>Analyze proportional relationships and use them to solve mathematical problems and problems in real-world context.</w:t>
            </w:r>
          </w:p>
        </w:tc>
        <w:tc>
          <w:tcPr>
            <w:tcW w:w="1437" w:type="dxa"/>
            <w:tcBorders>
              <w:top w:val="single" w:sz="18" w:space="0" w:color="auto"/>
              <w:bottom w:val="single" w:sz="8" w:space="0" w:color="auto"/>
            </w:tcBorders>
            <w:vAlign w:val="center"/>
          </w:tcPr>
          <w:p w:rsidR="0055502C" w:rsidRPr="001B59B1" w:rsidRDefault="00C247CA" w:rsidP="00F106F0">
            <w:pPr>
              <w:rPr>
                <w:rFonts w:ascii="Calibri" w:hAnsi="Calibri"/>
                <w:b/>
                <w:bCs/>
                <w:color w:val="000000"/>
              </w:rPr>
            </w:pPr>
            <w:r>
              <w:rPr>
                <w:rFonts w:ascii="Calibri" w:hAnsi="Calibri"/>
                <w:b/>
                <w:bCs/>
                <w:color w:val="000000"/>
              </w:rPr>
              <w:t>7</w:t>
            </w:r>
            <w:r w:rsidR="0055502C">
              <w:rPr>
                <w:rFonts w:ascii="Calibri" w:hAnsi="Calibri"/>
                <w:b/>
                <w:bCs/>
                <w:color w:val="000000"/>
              </w:rPr>
              <w:t>.RP.A.1</w:t>
            </w:r>
          </w:p>
        </w:tc>
        <w:tc>
          <w:tcPr>
            <w:tcW w:w="10394" w:type="dxa"/>
            <w:tcBorders>
              <w:top w:val="single" w:sz="18" w:space="0" w:color="auto"/>
              <w:bottom w:val="single" w:sz="8" w:space="0" w:color="auto"/>
              <w:right w:val="single" w:sz="18" w:space="0" w:color="auto"/>
            </w:tcBorders>
          </w:tcPr>
          <w:p w:rsidR="0055502C" w:rsidRPr="001B59B1" w:rsidRDefault="006354F6" w:rsidP="006354F6">
            <w:pPr>
              <w:spacing w:before="40" w:after="40"/>
              <w:rPr>
                <w:rFonts w:ascii="Calibri" w:hAnsi="Calibri"/>
                <w:color w:val="000000"/>
              </w:rPr>
            </w:pPr>
            <w:r w:rsidRPr="000C6510">
              <w:t>Compute unit rates associated with ratios involving both simple and complex fractions, including ratios of quantities measured in like or different units.</w:t>
            </w:r>
          </w:p>
        </w:tc>
      </w:tr>
      <w:tr w:rsidR="0055502C" w:rsidTr="0055502C">
        <w:trPr>
          <w:trHeight w:val="889"/>
        </w:trPr>
        <w:tc>
          <w:tcPr>
            <w:tcW w:w="2875" w:type="dxa"/>
            <w:vMerge/>
            <w:tcBorders>
              <w:left w:val="single" w:sz="18" w:space="0" w:color="auto"/>
            </w:tcBorders>
          </w:tcPr>
          <w:p w:rsidR="0055502C" w:rsidRPr="002A5673" w:rsidRDefault="0055502C" w:rsidP="006E1B64">
            <w:pPr>
              <w:rPr>
                <w:rFonts w:ascii="Calibri" w:hAnsi="Calibri"/>
                <w:b/>
                <w:bCs/>
                <w:color w:val="000000"/>
              </w:rPr>
            </w:pPr>
          </w:p>
        </w:tc>
        <w:tc>
          <w:tcPr>
            <w:tcW w:w="1437" w:type="dxa"/>
            <w:tcBorders>
              <w:top w:val="single" w:sz="8" w:space="0" w:color="auto"/>
              <w:bottom w:val="single" w:sz="8" w:space="0" w:color="auto"/>
            </w:tcBorders>
            <w:vAlign w:val="center"/>
          </w:tcPr>
          <w:p w:rsidR="0055502C" w:rsidRPr="001B59B1" w:rsidRDefault="00C247CA" w:rsidP="00F106F0">
            <w:pPr>
              <w:rPr>
                <w:rFonts w:ascii="Calibri" w:hAnsi="Calibri"/>
                <w:b/>
                <w:bCs/>
                <w:color w:val="000000"/>
              </w:rPr>
            </w:pPr>
            <w:r>
              <w:rPr>
                <w:rFonts w:ascii="Calibri" w:hAnsi="Calibri"/>
                <w:b/>
                <w:bCs/>
                <w:color w:val="000000"/>
              </w:rPr>
              <w:t>7</w:t>
            </w:r>
            <w:r w:rsidR="0055502C">
              <w:rPr>
                <w:rFonts w:ascii="Calibri" w:hAnsi="Calibri"/>
                <w:b/>
                <w:bCs/>
                <w:color w:val="000000"/>
              </w:rPr>
              <w:t>.RP.A.2</w:t>
            </w:r>
          </w:p>
        </w:tc>
        <w:tc>
          <w:tcPr>
            <w:tcW w:w="10394" w:type="dxa"/>
            <w:tcBorders>
              <w:top w:val="single" w:sz="8" w:space="0" w:color="auto"/>
              <w:bottom w:val="single" w:sz="8" w:space="0" w:color="auto"/>
              <w:right w:val="single" w:sz="18" w:space="0" w:color="auto"/>
            </w:tcBorders>
          </w:tcPr>
          <w:p w:rsidR="006354F6" w:rsidRDefault="006354F6" w:rsidP="006354F6">
            <w:pPr>
              <w:spacing w:before="40" w:after="40"/>
            </w:pPr>
            <w:r>
              <w:t>Recognize and represent proportional relationships between quantities.</w:t>
            </w:r>
          </w:p>
          <w:p w:rsidR="006354F6" w:rsidRPr="006354F6" w:rsidRDefault="006354F6" w:rsidP="006354F6">
            <w:pPr>
              <w:spacing w:before="40" w:after="40"/>
              <w:rPr>
                <w:sz w:val="8"/>
                <w:szCs w:val="8"/>
              </w:rPr>
            </w:pPr>
          </w:p>
          <w:p w:rsidR="006354F6" w:rsidRDefault="006354F6" w:rsidP="006354F6">
            <w:pPr>
              <w:spacing w:before="40" w:after="40"/>
            </w:pPr>
            <w:r>
              <w:t>a. Decide whether two quantities are in a proportional relationship (e.g., by testing for equivalent ratios in a table or graphing on a coordinate plane and observing whether the graph is a straight line through the origin).</w:t>
            </w:r>
          </w:p>
          <w:p w:rsidR="006354F6" w:rsidRPr="006354F6" w:rsidRDefault="006354F6" w:rsidP="006354F6">
            <w:pPr>
              <w:spacing w:before="40" w:after="40"/>
              <w:rPr>
                <w:sz w:val="8"/>
                <w:szCs w:val="8"/>
              </w:rPr>
            </w:pPr>
          </w:p>
          <w:p w:rsidR="006354F6" w:rsidRDefault="006354F6" w:rsidP="006354F6">
            <w:pPr>
              <w:spacing w:before="40" w:after="40"/>
            </w:pPr>
            <w:r>
              <w:t>b. Identify the constant of proportionality (unit rate) in tables, graphs, equations, diagrams, and verbal descriptions of proportional relationships.</w:t>
            </w:r>
          </w:p>
          <w:p w:rsidR="006354F6" w:rsidRPr="006354F6" w:rsidRDefault="006354F6" w:rsidP="006354F6">
            <w:pPr>
              <w:spacing w:before="40" w:after="40"/>
              <w:rPr>
                <w:sz w:val="8"/>
                <w:szCs w:val="8"/>
              </w:rPr>
            </w:pPr>
          </w:p>
          <w:p w:rsidR="006354F6" w:rsidRPr="00436AB7" w:rsidRDefault="006354F6" w:rsidP="006354F6">
            <w:pPr>
              <w:spacing w:before="40" w:after="40"/>
              <w:rPr>
                <w:i/>
              </w:rPr>
            </w:pPr>
            <w:r>
              <w:t xml:space="preserve">c. Represent proportional relationships by equations.  </w:t>
            </w:r>
            <w:r w:rsidRPr="00436AB7">
              <w:rPr>
                <w:i/>
              </w:rPr>
              <w:t xml:space="preserve">For example, if total cost t is proportional to the number n of items purchased at a constant price p, the relationship between the total cost and the number of items can be expressed as t = pn. </w:t>
            </w:r>
          </w:p>
          <w:p w:rsidR="006354F6" w:rsidRPr="00436AB7" w:rsidRDefault="006354F6" w:rsidP="006354F6">
            <w:pPr>
              <w:spacing w:before="40" w:after="40"/>
              <w:rPr>
                <w:i/>
                <w:sz w:val="8"/>
                <w:szCs w:val="8"/>
              </w:rPr>
            </w:pPr>
          </w:p>
          <w:p w:rsidR="0055502C" w:rsidRPr="001B59B1" w:rsidRDefault="006354F6" w:rsidP="006354F6">
            <w:pPr>
              <w:spacing w:before="40" w:after="40"/>
              <w:rPr>
                <w:rFonts w:ascii="Calibri" w:hAnsi="Calibri"/>
                <w:color w:val="000000"/>
              </w:rPr>
            </w:pPr>
            <w:r>
              <w:t>d. Explain what a point (</w:t>
            </w:r>
            <w:r w:rsidRPr="006354F6">
              <w:rPr>
                <w:i/>
              </w:rPr>
              <w:t>x, y</w:t>
            </w:r>
            <w:r>
              <w:t xml:space="preserve">) on the graph of a proportional relationship means in terms of the situation, with special attention to the points (0, 0) and (1, </w:t>
            </w:r>
            <w:r w:rsidRPr="006354F6">
              <w:rPr>
                <w:i/>
              </w:rPr>
              <w:t>r</w:t>
            </w:r>
            <w:r>
              <w:t xml:space="preserve">) where </w:t>
            </w:r>
            <w:r w:rsidRPr="00436AB7">
              <w:rPr>
                <w:i/>
              </w:rPr>
              <w:t>r</w:t>
            </w:r>
            <w:r>
              <w:t xml:space="preserve"> is the unit rate.</w:t>
            </w:r>
          </w:p>
        </w:tc>
      </w:tr>
      <w:tr w:rsidR="0055502C" w:rsidTr="006354F6">
        <w:trPr>
          <w:trHeight w:val="682"/>
        </w:trPr>
        <w:tc>
          <w:tcPr>
            <w:tcW w:w="2875" w:type="dxa"/>
            <w:vMerge/>
            <w:tcBorders>
              <w:left w:val="single" w:sz="18" w:space="0" w:color="auto"/>
              <w:bottom w:val="single" w:sz="18" w:space="0" w:color="auto"/>
            </w:tcBorders>
          </w:tcPr>
          <w:p w:rsidR="0055502C" w:rsidRPr="002A5673" w:rsidRDefault="0055502C" w:rsidP="006E1B64">
            <w:pPr>
              <w:rPr>
                <w:rFonts w:ascii="Calibri" w:hAnsi="Calibri"/>
                <w:b/>
                <w:bCs/>
                <w:color w:val="000000"/>
              </w:rPr>
            </w:pPr>
          </w:p>
        </w:tc>
        <w:tc>
          <w:tcPr>
            <w:tcW w:w="1437" w:type="dxa"/>
            <w:tcBorders>
              <w:top w:val="single" w:sz="8" w:space="0" w:color="auto"/>
              <w:bottom w:val="single" w:sz="18" w:space="0" w:color="auto"/>
            </w:tcBorders>
            <w:vAlign w:val="center"/>
          </w:tcPr>
          <w:p w:rsidR="0055502C" w:rsidRPr="001B59B1" w:rsidRDefault="00C247CA" w:rsidP="00F106F0">
            <w:pPr>
              <w:rPr>
                <w:rFonts w:ascii="Calibri" w:hAnsi="Calibri"/>
                <w:b/>
                <w:bCs/>
                <w:color w:val="000000"/>
              </w:rPr>
            </w:pPr>
            <w:r>
              <w:rPr>
                <w:rFonts w:ascii="Calibri" w:hAnsi="Calibri"/>
                <w:b/>
                <w:bCs/>
                <w:color w:val="000000"/>
              </w:rPr>
              <w:t>7</w:t>
            </w:r>
            <w:r w:rsidR="0055502C">
              <w:rPr>
                <w:rFonts w:ascii="Calibri" w:hAnsi="Calibri"/>
                <w:b/>
                <w:bCs/>
                <w:color w:val="000000"/>
              </w:rPr>
              <w:t>.RP.A.3</w:t>
            </w:r>
          </w:p>
        </w:tc>
        <w:tc>
          <w:tcPr>
            <w:tcW w:w="10394" w:type="dxa"/>
            <w:tcBorders>
              <w:top w:val="single" w:sz="8" w:space="0" w:color="auto"/>
              <w:bottom w:val="single" w:sz="18" w:space="0" w:color="auto"/>
              <w:right w:val="single" w:sz="18" w:space="0" w:color="auto"/>
            </w:tcBorders>
          </w:tcPr>
          <w:p w:rsidR="0055502C" w:rsidRPr="001B59B1" w:rsidRDefault="006354F6" w:rsidP="006354F6">
            <w:pPr>
              <w:spacing w:before="40" w:after="40"/>
              <w:rPr>
                <w:rFonts w:ascii="Calibri" w:hAnsi="Calibri"/>
                <w:color w:val="000000"/>
              </w:rPr>
            </w:pPr>
            <w:r w:rsidRPr="000C6510">
              <w:t>Use proportional relationships to solve multi-step ratio and percent problems (e.g., simple interest, tax, markups and markdowns, gratuities and commissions, fees, percent increase and decrease, percent error).</w:t>
            </w:r>
          </w:p>
        </w:tc>
      </w:tr>
      <w:tr w:rsidR="006354F6" w:rsidTr="006354F6">
        <w:trPr>
          <w:trHeight w:val="349"/>
        </w:trPr>
        <w:tc>
          <w:tcPr>
            <w:tcW w:w="14706" w:type="dxa"/>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rsidR="006354F6" w:rsidRPr="006354F6" w:rsidRDefault="006354F6" w:rsidP="006354F6">
            <w:pPr>
              <w:spacing w:before="40" w:after="40"/>
              <w:jc w:val="center"/>
              <w:rPr>
                <w:rFonts w:ascii="Calibri" w:hAnsi="Calibri"/>
                <w:b/>
                <w:color w:val="000000"/>
                <w:sz w:val="28"/>
              </w:rPr>
            </w:pPr>
            <w:r>
              <w:rPr>
                <w:rFonts w:ascii="Calibri" w:hAnsi="Calibri"/>
                <w:b/>
                <w:color w:val="000000"/>
                <w:sz w:val="28"/>
              </w:rPr>
              <w:t>The Number System (NS)</w:t>
            </w:r>
          </w:p>
        </w:tc>
      </w:tr>
      <w:tr w:rsidR="006354F6" w:rsidTr="003C073B">
        <w:trPr>
          <w:trHeight w:val="349"/>
        </w:trPr>
        <w:tc>
          <w:tcPr>
            <w:tcW w:w="2875" w:type="dxa"/>
            <w:tcBorders>
              <w:left w:val="single" w:sz="18" w:space="0" w:color="auto"/>
              <w:bottom w:val="single" w:sz="18" w:space="0" w:color="auto"/>
            </w:tcBorders>
          </w:tcPr>
          <w:p w:rsidR="006354F6" w:rsidRPr="006354F6" w:rsidRDefault="006354F6" w:rsidP="006354F6">
            <w:pPr>
              <w:rPr>
                <w:b/>
              </w:rPr>
            </w:pPr>
            <w:r w:rsidRPr="006354F6">
              <w:rPr>
                <w:b/>
              </w:rPr>
              <w:t>7.NS.A</w:t>
            </w:r>
          </w:p>
          <w:p w:rsidR="006354F6" w:rsidRPr="002A5673" w:rsidRDefault="006354F6" w:rsidP="006354F6">
            <w:pPr>
              <w:rPr>
                <w:rFonts w:ascii="Calibri" w:hAnsi="Calibri"/>
                <w:b/>
                <w:bCs/>
                <w:color w:val="000000"/>
              </w:rPr>
            </w:pPr>
            <w:r w:rsidRPr="006354F6">
              <w:rPr>
                <w:b/>
              </w:rPr>
              <w:t xml:space="preserve">Apply and extend previous understanding of operations with fractions to add, subtract, multiply, </w:t>
            </w:r>
            <w:r w:rsidR="00436AB7">
              <w:rPr>
                <w:b/>
              </w:rPr>
              <w:t>and divide</w:t>
            </w:r>
            <w:r w:rsidRPr="006354F6">
              <w:rPr>
                <w:b/>
              </w:rPr>
              <w:t xml:space="preserve"> rational numbers except division by zero.</w:t>
            </w:r>
          </w:p>
        </w:tc>
        <w:tc>
          <w:tcPr>
            <w:tcW w:w="1437" w:type="dxa"/>
            <w:tcBorders>
              <w:top w:val="single" w:sz="8" w:space="0" w:color="auto"/>
              <w:bottom w:val="single" w:sz="18" w:space="0" w:color="auto"/>
            </w:tcBorders>
            <w:vAlign w:val="center"/>
          </w:tcPr>
          <w:p w:rsidR="006354F6" w:rsidRPr="006354F6" w:rsidRDefault="006354F6" w:rsidP="007A617C">
            <w:pPr>
              <w:rPr>
                <w:b/>
              </w:rPr>
            </w:pPr>
            <w:r w:rsidRPr="006354F6">
              <w:rPr>
                <w:b/>
              </w:rPr>
              <w:t>7.NS.A.1</w:t>
            </w:r>
          </w:p>
        </w:tc>
        <w:tc>
          <w:tcPr>
            <w:tcW w:w="10394" w:type="dxa"/>
            <w:tcBorders>
              <w:top w:val="single" w:sz="8" w:space="0" w:color="auto"/>
              <w:bottom w:val="single" w:sz="18" w:space="0" w:color="auto"/>
              <w:right w:val="single" w:sz="18" w:space="0" w:color="auto"/>
            </w:tcBorders>
          </w:tcPr>
          <w:p w:rsidR="006354F6" w:rsidRDefault="006354F6" w:rsidP="006354F6">
            <w:pPr>
              <w:spacing w:before="40" w:after="40"/>
            </w:pPr>
            <w:r>
              <w:t xml:space="preserve">Add and subtract integers and other rational numbers; represent addition and subtraction on a horizontal or vertical number line diagram.  </w:t>
            </w:r>
          </w:p>
          <w:p w:rsidR="006354F6" w:rsidRPr="006354F6" w:rsidRDefault="006354F6" w:rsidP="006354F6">
            <w:pPr>
              <w:spacing w:before="40" w:after="40"/>
              <w:rPr>
                <w:sz w:val="8"/>
                <w:szCs w:val="8"/>
              </w:rPr>
            </w:pPr>
            <w:r>
              <w:t xml:space="preserve"> </w:t>
            </w:r>
          </w:p>
          <w:p w:rsidR="006354F6" w:rsidRDefault="006354F6" w:rsidP="006354F6">
            <w:pPr>
              <w:spacing w:before="40" w:after="40"/>
            </w:pPr>
            <w:r>
              <w:t>a. Describe situations in which opposite quantities combine to make 0.</w:t>
            </w:r>
          </w:p>
          <w:p w:rsidR="006354F6" w:rsidRPr="006354F6" w:rsidRDefault="006354F6" w:rsidP="006354F6">
            <w:pPr>
              <w:spacing w:before="40" w:after="40"/>
              <w:rPr>
                <w:sz w:val="8"/>
                <w:szCs w:val="8"/>
              </w:rPr>
            </w:pPr>
          </w:p>
          <w:p w:rsidR="006354F6" w:rsidRDefault="006354F6" w:rsidP="006354F6">
            <w:pPr>
              <w:spacing w:before="40" w:after="40"/>
            </w:pPr>
            <w:r>
              <w:t xml:space="preserve">b. Understand </w:t>
            </w:r>
            <w:r w:rsidRPr="006354F6">
              <w:rPr>
                <w:i/>
              </w:rPr>
              <w:t>p + q</w:t>
            </w:r>
            <w:r>
              <w:t xml:space="preserve"> as the number located a distance |</w:t>
            </w:r>
            <w:r w:rsidRPr="006354F6">
              <w:rPr>
                <w:i/>
              </w:rPr>
              <w:t>q</w:t>
            </w:r>
            <w:r>
              <w:t xml:space="preserve">| from </w:t>
            </w:r>
            <w:r w:rsidRPr="006354F6">
              <w:rPr>
                <w:i/>
              </w:rPr>
              <w:t>p</w:t>
            </w:r>
            <w:r>
              <w:t>, in the positive or negative direction depending on whether</w:t>
            </w:r>
            <w:r w:rsidRPr="006354F6">
              <w:rPr>
                <w:i/>
              </w:rPr>
              <w:t xml:space="preserve"> q</w:t>
            </w:r>
            <w:r>
              <w:t xml:space="preserve"> is positive or negative. Show that a number and its opposite have a sum of 0 (are additive inverses). Interpret sums of rational numbers by describing real-world context.</w:t>
            </w:r>
          </w:p>
          <w:p w:rsidR="006354F6" w:rsidRPr="006354F6" w:rsidRDefault="006354F6" w:rsidP="006354F6">
            <w:pPr>
              <w:spacing w:before="40" w:after="40"/>
              <w:rPr>
                <w:sz w:val="8"/>
                <w:szCs w:val="8"/>
              </w:rPr>
            </w:pPr>
          </w:p>
          <w:p w:rsidR="006354F6" w:rsidRDefault="006354F6" w:rsidP="006354F6">
            <w:pPr>
              <w:spacing w:before="40" w:after="40"/>
            </w:pPr>
            <w:r>
              <w:t xml:space="preserve">c. Understand subtraction of rational numbers as adding the additive inverse, </w:t>
            </w:r>
            <w:r w:rsidRPr="006354F6">
              <w:rPr>
                <w:i/>
              </w:rPr>
              <w:t>p</w:t>
            </w:r>
            <w:r>
              <w:t xml:space="preserve"> – </w:t>
            </w:r>
            <w:r w:rsidRPr="006354F6">
              <w:rPr>
                <w:i/>
              </w:rPr>
              <w:t>q</w:t>
            </w:r>
            <w:r>
              <w:t xml:space="preserve"> = </w:t>
            </w:r>
            <w:r w:rsidRPr="006354F6">
              <w:rPr>
                <w:i/>
              </w:rPr>
              <w:t xml:space="preserve">p </w:t>
            </w:r>
            <w:r>
              <w:t>+ (–</w:t>
            </w:r>
            <w:r w:rsidRPr="006354F6">
              <w:rPr>
                <w:i/>
              </w:rPr>
              <w:t>q</w:t>
            </w:r>
            <w:r>
              <w:t>). Show that the distance between two rational numbers on the number line is the absolute value of their difference, and apply this principle in real-world context.</w:t>
            </w:r>
          </w:p>
          <w:p w:rsidR="006354F6" w:rsidRPr="006354F6" w:rsidRDefault="006354F6" w:rsidP="006354F6">
            <w:pPr>
              <w:spacing w:before="40" w:after="40"/>
              <w:rPr>
                <w:sz w:val="8"/>
                <w:szCs w:val="8"/>
              </w:rPr>
            </w:pPr>
          </w:p>
          <w:p w:rsidR="006354F6" w:rsidRDefault="006354F6" w:rsidP="006354F6">
            <w:pPr>
              <w:spacing w:before="40" w:after="40"/>
            </w:pPr>
            <w:r>
              <w:t>d. Apply properties of operations as strategies to add and subtract rational numbers.</w:t>
            </w:r>
          </w:p>
        </w:tc>
      </w:tr>
    </w:tbl>
    <w:p w:rsidR="006354F6" w:rsidRDefault="006354F6">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6354F6" w:rsidTr="003C073B">
        <w:trPr>
          <w:trHeight w:val="349"/>
        </w:trPr>
        <w:tc>
          <w:tcPr>
            <w:tcW w:w="2875" w:type="dxa"/>
            <w:vMerge w:val="restart"/>
            <w:tcBorders>
              <w:top w:val="single" w:sz="18" w:space="0" w:color="auto"/>
              <w:left w:val="single" w:sz="18" w:space="0" w:color="auto"/>
              <w:bottom w:val="single" w:sz="18" w:space="0" w:color="auto"/>
            </w:tcBorders>
          </w:tcPr>
          <w:p w:rsidR="006354F6" w:rsidRPr="002A5673" w:rsidRDefault="006354F6" w:rsidP="006E1B64">
            <w:pPr>
              <w:rPr>
                <w:rFonts w:ascii="Calibri" w:hAnsi="Calibri"/>
                <w:b/>
                <w:bCs/>
                <w:color w:val="000000"/>
              </w:rPr>
            </w:pPr>
            <w:r>
              <w:rPr>
                <w:rFonts w:ascii="Calibri" w:hAnsi="Calibri"/>
                <w:b/>
                <w:bCs/>
                <w:color w:val="000000"/>
              </w:rPr>
              <w:lastRenderedPageBreak/>
              <w:t>7.NS.A (cont.)</w:t>
            </w:r>
          </w:p>
        </w:tc>
        <w:tc>
          <w:tcPr>
            <w:tcW w:w="1437" w:type="dxa"/>
            <w:tcBorders>
              <w:top w:val="single" w:sz="18" w:space="0" w:color="auto"/>
              <w:bottom w:val="single" w:sz="8" w:space="0" w:color="auto"/>
            </w:tcBorders>
            <w:vAlign w:val="center"/>
          </w:tcPr>
          <w:p w:rsidR="006354F6" w:rsidRPr="006354F6" w:rsidRDefault="006354F6" w:rsidP="0026234D">
            <w:pPr>
              <w:rPr>
                <w:b/>
              </w:rPr>
            </w:pPr>
            <w:r w:rsidRPr="006354F6">
              <w:rPr>
                <w:b/>
              </w:rPr>
              <w:t>7.NS.A.2</w:t>
            </w:r>
          </w:p>
        </w:tc>
        <w:tc>
          <w:tcPr>
            <w:tcW w:w="10394" w:type="dxa"/>
            <w:tcBorders>
              <w:top w:val="single" w:sz="18" w:space="0" w:color="auto"/>
              <w:bottom w:val="single" w:sz="8" w:space="0" w:color="auto"/>
              <w:right w:val="single" w:sz="18" w:space="0" w:color="auto"/>
            </w:tcBorders>
          </w:tcPr>
          <w:p w:rsidR="006354F6" w:rsidRDefault="006354F6" w:rsidP="006354F6">
            <w:pPr>
              <w:spacing w:before="40" w:after="40"/>
            </w:pPr>
            <w:r>
              <w:t>Multiply and divide integers and other rational numbers.</w:t>
            </w:r>
          </w:p>
          <w:p w:rsidR="006354F6" w:rsidRPr="0026234D" w:rsidRDefault="006354F6" w:rsidP="006354F6">
            <w:pPr>
              <w:spacing w:before="40" w:after="40"/>
              <w:rPr>
                <w:sz w:val="8"/>
                <w:szCs w:val="8"/>
              </w:rPr>
            </w:pPr>
            <w:r>
              <w:t xml:space="preserve"> </w:t>
            </w:r>
          </w:p>
          <w:p w:rsidR="006354F6" w:rsidRDefault="006354F6" w:rsidP="006354F6">
            <w:pPr>
              <w:spacing w:before="40" w:after="40"/>
            </w:pPr>
            <w:r>
              <w:t>a. Understand that multiplication is extended from fractions to rational numbers by requiring that operations continue to satisfy the properties of operations, particularly the distributive property, leading to products such as (–1)(–1) = 1 and the rules for multiplying signed numbers. Interpret products of rational numbers by describing real-world context.</w:t>
            </w:r>
          </w:p>
          <w:p w:rsidR="006354F6" w:rsidRPr="0026234D" w:rsidRDefault="006354F6" w:rsidP="006354F6">
            <w:pPr>
              <w:spacing w:before="40" w:after="40"/>
              <w:rPr>
                <w:sz w:val="8"/>
                <w:szCs w:val="8"/>
              </w:rPr>
            </w:pPr>
          </w:p>
          <w:p w:rsidR="006354F6" w:rsidRDefault="006354F6" w:rsidP="006354F6">
            <w:pPr>
              <w:spacing w:before="40" w:after="40"/>
            </w:pPr>
            <w:r>
              <w:t xml:space="preserve">b. Understand that integers can be divided, provided that the divisor is not zero, and every quotient of integers (with non-zero divisor) is a rational number. If </w:t>
            </w:r>
            <w:r w:rsidRPr="00436AB7">
              <w:rPr>
                <w:i/>
              </w:rPr>
              <w:t>p</w:t>
            </w:r>
            <w:r>
              <w:t xml:space="preserve"> and </w:t>
            </w:r>
            <w:r w:rsidRPr="00436AB7">
              <w:rPr>
                <w:i/>
              </w:rPr>
              <w:t>q</w:t>
            </w:r>
            <w:r>
              <w:t xml:space="preserve"> are integers, then –(</w:t>
            </w:r>
            <w:r w:rsidRPr="006354F6">
              <w:rPr>
                <w:i/>
              </w:rPr>
              <w:t>p</w:t>
            </w:r>
            <w:r>
              <w:t>/</w:t>
            </w:r>
            <w:r w:rsidRPr="006354F6">
              <w:rPr>
                <w:i/>
              </w:rPr>
              <w:t>q</w:t>
            </w:r>
            <w:r>
              <w:t>) = (–</w:t>
            </w:r>
            <w:r w:rsidRPr="006354F6">
              <w:rPr>
                <w:i/>
              </w:rPr>
              <w:t>p</w:t>
            </w:r>
            <w:r>
              <w:t>)/</w:t>
            </w:r>
            <w:r w:rsidRPr="006354F6">
              <w:rPr>
                <w:i/>
              </w:rPr>
              <w:t>q</w:t>
            </w:r>
            <w:r>
              <w:t xml:space="preserve"> = </w:t>
            </w:r>
            <w:r w:rsidRPr="006354F6">
              <w:rPr>
                <w:i/>
              </w:rPr>
              <w:t>p</w:t>
            </w:r>
            <w:r>
              <w:t>/(–</w:t>
            </w:r>
            <w:r w:rsidRPr="006354F6">
              <w:rPr>
                <w:i/>
              </w:rPr>
              <w:t>q</w:t>
            </w:r>
            <w:r>
              <w:t>). Interpret quotients of rational numbers by describing real-world context.</w:t>
            </w:r>
          </w:p>
          <w:p w:rsidR="006354F6" w:rsidRPr="0026234D" w:rsidRDefault="006354F6" w:rsidP="006354F6">
            <w:pPr>
              <w:spacing w:before="40" w:after="40"/>
              <w:rPr>
                <w:sz w:val="8"/>
                <w:szCs w:val="8"/>
              </w:rPr>
            </w:pPr>
          </w:p>
          <w:p w:rsidR="006354F6" w:rsidRDefault="006354F6" w:rsidP="006354F6">
            <w:pPr>
              <w:spacing w:before="40" w:after="40"/>
            </w:pPr>
            <w:r>
              <w:t>c. Apply properties of operations as strategies to multiply and divide rational numbers.</w:t>
            </w:r>
          </w:p>
          <w:p w:rsidR="006354F6" w:rsidRPr="0026234D" w:rsidRDefault="006354F6" w:rsidP="006354F6">
            <w:pPr>
              <w:spacing w:before="40" w:after="40"/>
              <w:rPr>
                <w:sz w:val="8"/>
                <w:szCs w:val="8"/>
              </w:rPr>
            </w:pPr>
          </w:p>
          <w:p w:rsidR="006354F6" w:rsidRDefault="006354F6" w:rsidP="006354F6">
            <w:pPr>
              <w:spacing w:before="40" w:after="40"/>
            </w:pPr>
            <w:r>
              <w:t>d. Convert a rational number to decimal form using long division; know that the decimal form of a rational number terminates in 0</w:t>
            </w:r>
            <w:r w:rsidR="00436AB7">
              <w:t>’</w:t>
            </w:r>
            <w:r>
              <w:t>s or eventually repeats.</w:t>
            </w:r>
          </w:p>
        </w:tc>
      </w:tr>
      <w:tr w:rsidR="006354F6" w:rsidTr="0026234D">
        <w:trPr>
          <w:trHeight w:val="349"/>
        </w:trPr>
        <w:tc>
          <w:tcPr>
            <w:tcW w:w="2875" w:type="dxa"/>
            <w:vMerge/>
            <w:tcBorders>
              <w:left w:val="single" w:sz="18" w:space="0" w:color="auto"/>
              <w:bottom w:val="single" w:sz="18" w:space="0" w:color="auto"/>
            </w:tcBorders>
          </w:tcPr>
          <w:p w:rsidR="006354F6" w:rsidRPr="002A5673" w:rsidRDefault="006354F6" w:rsidP="006E1B64">
            <w:pPr>
              <w:rPr>
                <w:rFonts w:ascii="Calibri" w:hAnsi="Calibri"/>
                <w:b/>
                <w:bCs/>
                <w:color w:val="000000"/>
              </w:rPr>
            </w:pPr>
          </w:p>
        </w:tc>
        <w:tc>
          <w:tcPr>
            <w:tcW w:w="1437" w:type="dxa"/>
            <w:tcBorders>
              <w:top w:val="single" w:sz="8" w:space="0" w:color="auto"/>
              <w:bottom w:val="single" w:sz="18" w:space="0" w:color="auto"/>
            </w:tcBorders>
            <w:vAlign w:val="center"/>
          </w:tcPr>
          <w:p w:rsidR="006354F6" w:rsidRPr="006354F6" w:rsidRDefault="006354F6" w:rsidP="0026234D">
            <w:pPr>
              <w:rPr>
                <w:b/>
              </w:rPr>
            </w:pPr>
            <w:r w:rsidRPr="006354F6">
              <w:rPr>
                <w:b/>
              </w:rPr>
              <w:t>7.NS.A.3</w:t>
            </w:r>
          </w:p>
        </w:tc>
        <w:tc>
          <w:tcPr>
            <w:tcW w:w="10394" w:type="dxa"/>
            <w:tcBorders>
              <w:top w:val="single" w:sz="8" w:space="0" w:color="auto"/>
              <w:bottom w:val="single" w:sz="18" w:space="0" w:color="auto"/>
              <w:right w:val="single" w:sz="18" w:space="0" w:color="auto"/>
            </w:tcBorders>
          </w:tcPr>
          <w:p w:rsidR="006354F6" w:rsidRDefault="006354F6" w:rsidP="006354F6">
            <w:pPr>
              <w:spacing w:before="40" w:after="40"/>
            </w:pPr>
            <w:r w:rsidRPr="000C6510">
              <w:t xml:space="preserve">Solve mathematical problems and problems in real-world context involving the four operations with rational numbers. Computations with rational numbers extend the rules for manipulating fractions to complex fractions where </w:t>
            </w:r>
            <w:r w:rsidRPr="006354F6">
              <w:rPr>
                <w:i/>
              </w:rPr>
              <w:t>a</w:t>
            </w:r>
            <w:r w:rsidRPr="000C6510">
              <w:t>/</w:t>
            </w:r>
            <w:r w:rsidRPr="006354F6">
              <w:rPr>
                <w:i/>
              </w:rPr>
              <w:t>b</w:t>
            </w:r>
            <w:r w:rsidRPr="000C6510">
              <w:t xml:space="preserve"> ÷ </w:t>
            </w:r>
            <w:r w:rsidRPr="006354F6">
              <w:rPr>
                <w:i/>
              </w:rPr>
              <w:t>c</w:t>
            </w:r>
            <w:r w:rsidRPr="000C6510">
              <w:t>/</w:t>
            </w:r>
            <w:r w:rsidRPr="006354F6">
              <w:rPr>
                <w:i/>
              </w:rPr>
              <w:t>d</w:t>
            </w:r>
            <w:r w:rsidRPr="000C6510">
              <w:t xml:space="preserve"> when </w:t>
            </w:r>
            <w:r w:rsidRPr="006354F6">
              <w:rPr>
                <w:i/>
              </w:rPr>
              <w:t>a,b,c,</w:t>
            </w:r>
            <w:r w:rsidRPr="000C6510">
              <w:t xml:space="preserve">and </w:t>
            </w:r>
            <w:r w:rsidRPr="006354F6">
              <w:rPr>
                <w:i/>
              </w:rPr>
              <w:t>d</w:t>
            </w:r>
            <w:r w:rsidRPr="000C6510">
              <w:t xml:space="preserve"> are all integers and </w:t>
            </w:r>
            <w:r w:rsidRPr="006354F6">
              <w:rPr>
                <w:i/>
              </w:rPr>
              <w:t>b,c</w:t>
            </w:r>
            <w:r w:rsidRPr="000C6510">
              <w:t xml:space="preserve">, and </w:t>
            </w:r>
            <w:r w:rsidRPr="006354F6">
              <w:rPr>
                <w:i/>
              </w:rPr>
              <w:t>d</w:t>
            </w:r>
            <w:r w:rsidRPr="000C6510">
              <w:t xml:space="preserve"> ≠ 0.</w:t>
            </w:r>
          </w:p>
        </w:tc>
      </w:tr>
      <w:tr w:rsidR="0026234D" w:rsidTr="0026234D">
        <w:trPr>
          <w:trHeight w:val="349"/>
        </w:trPr>
        <w:tc>
          <w:tcPr>
            <w:tcW w:w="14706" w:type="dxa"/>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rsidR="0026234D" w:rsidRPr="0026234D" w:rsidRDefault="0026234D" w:rsidP="0026234D">
            <w:pPr>
              <w:spacing w:before="40" w:after="40"/>
              <w:jc w:val="center"/>
              <w:rPr>
                <w:rFonts w:ascii="Calibri" w:hAnsi="Calibri"/>
                <w:b/>
                <w:color w:val="000000"/>
                <w:sz w:val="28"/>
              </w:rPr>
            </w:pPr>
            <w:r w:rsidRPr="0026234D">
              <w:rPr>
                <w:rFonts w:ascii="Calibri" w:hAnsi="Calibri"/>
                <w:b/>
                <w:color w:val="000000"/>
                <w:sz w:val="28"/>
              </w:rPr>
              <w:t>Expressions and Equations (EE)</w:t>
            </w:r>
          </w:p>
        </w:tc>
      </w:tr>
      <w:tr w:rsidR="007A617C" w:rsidTr="0026234D">
        <w:trPr>
          <w:trHeight w:val="349"/>
        </w:trPr>
        <w:tc>
          <w:tcPr>
            <w:tcW w:w="2875" w:type="dxa"/>
            <w:vMerge w:val="restart"/>
            <w:tcBorders>
              <w:top w:val="single" w:sz="18" w:space="0" w:color="auto"/>
              <w:left w:val="single" w:sz="18" w:space="0" w:color="auto"/>
            </w:tcBorders>
          </w:tcPr>
          <w:p w:rsidR="007A617C" w:rsidRPr="0026234D" w:rsidRDefault="007A617C" w:rsidP="0026234D">
            <w:pPr>
              <w:rPr>
                <w:b/>
              </w:rPr>
            </w:pPr>
            <w:r w:rsidRPr="0026234D">
              <w:rPr>
                <w:b/>
              </w:rPr>
              <w:t>7.EE.A</w:t>
            </w:r>
          </w:p>
          <w:p w:rsidR="007A617C" w:rsidRPr="0026234D" w:rsidRDefault="007A617C" w:rsidP="0026234D">
            <w:pPr>
              <w:rPr>
                <w:rFonts w:ascii="Calibri" w:hAnsi="Calibri"/>
                <w:b/>
                <w:bCs/>
                <w:color w:val="000000"/>
              </w:rPr>
            </w:pPr>
            <w:r w:rsidRPr="0026234D">
              <w:rPr>
                <w:b/>
              </w:rPr>
              <w:t>Use properties of operations to generate equivalent expressions.</w:t>
            </w:r>
          </w:p>
        </w:tc>
        <w:tc>
          <w:tcPr>
            <w:tcW w:w="1437" w:type="dxa"/>
            <w:tcBorders>
              <w:top w:val="single" w:sz="18" w:space="0" w:color="auto"/>
              <w:bottom w:val="single" w:sz="8" w:space="0" w:color="auto"/>
            </w:tcBorders>
            <w:vAlign w:val="center"/>
          </w:tcPr>
          <w:p w:rsidR="007A617C" w:rsidRPr="0026234D" w:rsidRDefault="007A617C" w:rsidP="0026234D">
            <w:pPr>
              <w:rPr>
                <w:b/>
              </w:rPr>
            </w:pPr>
            <w:r w:rsidRPr="0026234D">
              <w:rPr>
                <w:b/>
              </w:rPr>
              <w:t>7.EE.A.1</w:t>
            </w:r>
          </w:p>
        </w:tc>
        <w:tc>
          <w:tcPr>
            <w:tcW w:w="10394" w:type="dxa"/>
            <w:tcBorders>
              <w:top w:val="single" w:sz="18" w:space="0" w:color="auto"/>
              <w:bottom w:val="single" w:sz="8" w:space="0" w:color="auto"/>
              <w:right w:val="single" w:sz="18" w:space="0" w:color="auto"/>
            </w:tcBorders>
          </w:tcPr>
          <w:p w:rsidR="007A617C" w:rsidRDefault="007A617C" w:rsidP="0026234D">
            <w:pPr>
              <w:spacing w:before="40" w:after="40"/>
            </w:pPr>
            <w:r w:rsidRPr="000C6510">
              <w:t>Apply properties of operations as strategies to add, subtract, factor, and expand linear expressions with rational coefficients.</w:t>
            </w:r>
          </w:p>
        </w:tc>
      </w:tr>
      <w:tr w:rsidR="007A617C" w:rsidTr="0026234D">
        <w:trPr>
          <w:trHeight w:val="349"/>
        </w:trPr>
        <w:tc>
          <w:tcPr>
            <w:tcW w:w="2875" w:type="dxa"/>
            <w:vMerge/>
            <w:tcBorders>
              <w:left w:val="single" w:sz="18" w:space="0" w:color="auto"/>
            </w:tcBorders>
          </w:tcPr>
          <w:p w:rsidR="007A617C" w:rsidRPr="0026234D" w:rsidRDefault="007A617C" w:rsidP="006E1B64">
            <w:pPr>
              <w:rPr>
                <w:rFonts w:ascii="Calibri" w:hAnsi="Calibri"/>
                <w:b/>
                <w:bCs/>
                <w:color w:val="000000"/>
              </w:rPr>
            </w:pPr>
          </w:p>
        </w:tc>
        <w:tc>
          <w:tcPr>
            <w:tcW w:w="1437" w:type="dxa"/>
            <w:tcBorders>
              <w:top w:val="single" w:sz="8" w:space="0" w:color="auto"/>
              <w:bottom w:val="single" w:sz="8" w:space="0" w:color="auto"/>
            </w:tcBorders>
            <w:vAlign w:val="center"/>
          </w:tcPr>
          <w:p w:rsidR="007A617C" w:rsidRPr="0026234D" w:rsidRDefault="007A617C" w:rsidP="0026234D">
            <w:pPr>
              <w:rPr>
                <w:b/>
              </w:rPr>
            </w:pPr>
            <w:r w:rsidRPr="0026234D">
              <w:rPr>
                <w:b/>
              </w:rPr>
              <w:t>7.EE.A.2</w:t>
            </w:r>
          </w:p>
        </w:tc>
        <w:tc>
          <w:tcPr>
            <w:tcW w:w="10394" w:type="dxa"/>
            <w:tcBorders>
              <w:top w:val="single" w:sz="8" w:space="0" w:color="auto"/>
              <w:bottom w:val="single" w:sz="8" w:space="0" w:color="auto"/>
              <w:right w:val="single" w:sz="18" w:space="0" w:color="auto"/>
            </w:tcBorders>
          </w:tcPr>
          <w:p w:rsidR="007A617C" w:rsidRDefault="007A617C" w:rsidP="0026234D">
            <w:pPr>
              <w:spacing w:before="40" w:after="40"/>
            </w:pPr>
            <w:r w:rsidRPr="000C6510">
              <w:t xml:space="preserve">Rewrite an expression in different forms, and understand the relationship between the different forms and their meanings in a problem context.  </w:t>
            </w:r>
            <w:r w:rsidRPr="00436AB7">
              <w:rPr>
                <w:i/>
              </w:rPr>
              <w:t>For example, a + 0.05a = 1.05a means that "increase by 5%" is the same as "multiply by 1.05."</w:t>
            </w:r>
          </w:p>
        </w:tc>
      </w:tr>
      <w:tr w:rsidR="0026234D" w:rsidTr="0026234D">
        <w:trPr>
          <w:trHeight w:val="349"/>
        </w:trPr>
        <w:tc>
          <w:tcPr>
            <w:tcW w:w="2875" w:type="dxa"/>
            <w:vMerge w:val="restart"/>
            <w:tcBorders>
              <w:left w:val="single" w:sz="18" w:space="0" w:color="auto"/>
            </w:tcBorders>
          </w:tcPr>
          <w:p w:rsidR="0026234D" w:rsidRPr="0026234D" w:rsidRDefault="0026234D" w:rsidP="0026234D">
            <w:pPr>
              <w:rPr>
                <w:b/>
              </w:rPr>
            </w:pPr>
            <w:r w:rsidRPr="0026234D">
              <w:rPr>
                <w:b/>
              </w:rPr>
              <w:t>7.EE.B</w:t>
            </w:r>
          </w:p>
          <w:p w:rsidR="0026234D" w:rsidRPr="0026234D" w:rsidRDefault="0026234D" w:rsidP="0026234D">
            <w:pPr>
              <w:rPr>
                <w:rFonts w:ascii="Calibri" w:hAnsi="Calibri"/>
                <w:b/>
                <w:bCs/>
                <w:color w:val="000000"/>
              </w:rPr>
            </w:pPr>
            <w:r w:rsidRPr="0026234D">
              <w:rPr>
                <w:b/>
              </w:rPr>
              <w:t>Solve mathematical problems and problems in real-world context using numerical and algebraic expressions and equations.</w:t>
            </w:r>
          </w:p>
        </w:tc>
        <w:tc>
          <w:tcPr>
            <w:tcW w:w="1437" w:type="dxa"/>
            <w:tcBorders>
              <w:top w:val="single" w:sz="8" w:space="0" w:color="auto"/>
              <w:bottom w:val="single" w:sz="8" w:space="0" w:color="auto"/>
            </w:tcBorders>
            <w:vAlign w:val="center"/>
          </w:tcPr>
          <w:p w:rsidR="0026234D" w:rsidRPr="0026234D" w:rsidRDefault="0026234D" w:rsidP="0026234D">
            <w:pPr>
              <w:rPr>
                <w:b/>
              </w:rPr>
            </w:pPr>
            <w:r w:rsidRPr="0026234D">
              <w:rPr>
                <w:b/>
              </w:rPr>
              <w:t>7.EE.B.3</w:t>
            </w:r>
          </w:p>
        </w:tc>
        <w:tc>
          <w:tcPr>
            <w:tcW w:w="10394" w:type="dxa"/>
            <w:tcBorders>
              <w:top w:val="single" w:sz="8" w:space="0" w:color="auto"/>
              <w:bottom w:val="single" w:sz="8" w:space="0" w:color="auto"/>
              <w:right w:val="single" w:sz="18" w:space="0" w:color="auto"/>
            </w:tcBorders>
          </w:tcPr>
          <w:p w:rsidR="0026234D" w:rsidRDefault="0026234D" w:rsidP="0026234D">
            <w:pPr>
              <w:spacing w:before="40" w:after="40"/>
            </w:pPr>
            <w:r w:rsidRPr="000C6510">
              <w:t xml:space="preserve">Solve multi-step mathematical problems and problems in real-world context posed with positive and negative rational numbers in any form. Convert between forms as appropriate and assess the reasonableness of answers. </w:t>
            </w:r>
            <w:r>
              <w:t xml:space="preserve"> </w:t>
            </w:r>
            <w:r w:rsidRPr="00436AB7">
              <w:rPr>
                <w:i/>
              </w:rPr>
              <w:t>For example, If a woman making $25 an hour gets a 10% raise, she will make an additional 1/10 of her salary an hour, or $2.50, for a new salary of $27.50 per hour.</w:t>
            </w:r>
          </w:p>
        </w:tc>
      </w:tr>
      <w:tr w:rsidR="0026234D" w:rsidTr="007A617C">
        <w:trPr>
          <w:trHeight w:val="349"/>
        </w:trPr>
        <w:tc>
          <w:tcPr>
            <w:tcW w:w="2875" w:type="dxa"/>
            <w:vMerge/>
            <w:tcBorders>
              <w:left w:val="single" w:sz="18" w:space="0" w:color="auto"/>
              <w:bottom w:val="single" w:sz="18" w:space="0" w:color="auto"/>
            </w:tcBorders>
          </w:tcPr>
          <w:p w:rsidR="0026234D" w:rsidRPr="0026234D" w:rsidRDefault="0026234D" w:rsidP="006E1B64">
            <w:pPr>
              <w:rPr>
                <w:rFonts w:ascii="Calibri" w:hAnsi="Calibri"/>
                <w:b/>
                <w:bCs/>
                <w:color w:val="000000"/>
              </w:rPr>
            </w:pPr>
          </w:p>
        </w:tc>
        <w:tc>
          <w:tcPr>
            <w:tcW w:w="1437" w:type="dxa"/>
            <w:tcBorders>
              <w:top w:val="single" w:sz="8" w:space="0" w:color="auto"/>
              <w:bottom w:val="single" w:sz="18" w:space="0" w:color="auto"/>
            </w:tcBorders>
            <w:vAlign w:val="center"/>
          </w:tcPr>
          <w:p w:rsidR="0026234D" w:rsidRPr="0026234D" w:rsidRDefault="0026234D" w:rsidP="0026234D">
            <w:pPr>
              <w:rPr>
                <w:b/>
              </w:rPr>
            </w:pPr>
            <w:r w:rsidRPr="0026234D">
              <w:rPr>
                <w:b/>
              </w:rPr>
              <w:t>7.EE.B.4</w:t>
            </w:r>
          </w:p>
        </w:tc>
        <w:tc>
          <w:tcPr>
            <w:tcW w:w="10394" w:type="dxa"/>
            <w:tcBorders>
              <w:top w:val="single" w:sz="8" w:space="0" w:color="auto"/>
              <w:bottom w:val="single" w:sz="18" w:space="0" w:color="auto"/>
              <w:right w:val="single" w:sz="18" w:space="0" w:color="auto"/>
            </w:tcBorders>
          </w:tcPr>
          <w:p w:rsidR="0026234D" w:rsidRDefault="0026234D" w:rsidP="0026234D">
            <w:pPr>
              <w:spacing w:before="40" w:after="40"/>
            </w:pPr>
            <w:r>
              <w:t xml:space="preserve">Use variables to represent quantities in mathematical problems and problems in real-world context, and construct simple equations and inequalities to solve problems.              </w:t>
            </w:r>
          </w:p>
          <w:p w:rsidR="00436AB7" w:rsidRDefault="0026234D" w:rsidP="0026234D">
            <w:pPr>
              <w:spacing w:before="40" w:after="40"/>
            </w:pPr>
            <w:r>
              <w:t xml:space="preserve">a. Solve word problems leading to equations of the form </w:t>
            </w:r>
            <w:r w:rsidRPr="0026234D">
              <w:rPr>
                <w:i/>
              </w:rPr>
              <w:t>px</w:t>
            </w:r>
            <w:r w:rsidRPr="0026234D">
              <w:t>+</w:t>
            </w:r>
            <w:r w:rsidRPr="0026234D">
              <w:rPr>
                <w:i/>
              </w:rPr>
              <w:t>q</w:t>
            </w:r>
            <w:r w:rsidR="00436AB7">
              <w:rPr>
                <w:i/>
              </w:rPr>
              <w:t xml:space="preserve"> </w:t>
            </w:r>
            <w:r>
              <w:t>=</w:t>
            </w:r>
            <w:r w:rsidR="00436AB7">
              <w:t xml:space="preserve"> </w:t>
            </w:r>
            <w:r w:rsidRPr="0026234D">
              <w:rPr>
                <w:i/>
              </w:rPr>
              <w:t xml:space="preserve">r </w:t>
            </w:r>
            <w:r>
              <w:t xml:space="preserve">and </w:t>
            </w:r>
            <w:r w:rsidRPr="0026234D">
              <w:rPr>
                <w:i/>
              </w:rPr>
              <w:t>p</w:t>
            </w:r>
            <w:r w:rsidRPr="0026234D">
              <w:t>(</w:t>
            </w:r>
            <w:r w:rsidRPr="0026234D">
              <w:rPr>
                <w:i/>
              </w:rPr>
              <w:t>x+q</w:t>
            </w:r>
            <w:r w:rsidRPr="0026234D">
              <w:t>)</w:t>
            </w:r>
            <w:r w:rsidR="00436AB7">
              <w:t xml:space="preserve"> </w:t>
            </w:r>
            <w:r w:rsidRPr="0026234D">
              <w:rPr>
                <w:i/>
              </w:rPr>
              <w:t>=</w:t>
            </w:r>
            <w:r w:rsidR="00436AB7">
              <w:rPr>
                <w:i/>
              </w:rPr>
              <w:t xml:space="preserve"> </w:t>
            </w:r>
            <w:r w:rsidRPr="0026234D">
              <w:rPr>
                <w:i/>
              </w:rPr>
              <w:t>r</w:t>
            </w:r>
            <w:r>
              <w:t xml:space="preserve">, where </w:t>
            </w:r>
            <w:r w:rsidRPr="0026234D">
              <w:rPr>
                <w:i/>
              </w:rPr>
              <w:t>p</w:t>
            </w:r>
            <w:r>
              <w:t xml:space="preserve">, </w:t>
            </w:r>
            <w:r w:rsidRPr="0026234D">
              <w:rPr>
                <w:i/>
              </w:rPr>
              <w:t>q</w:t>
            </w:r>
            <w:r>
              <w:t xml:space="preserve">, and </w:t>
            </w:r>
            <w:r w:rsidRPr="0026234D">
              <w:rPr>
                <w:i/>
              </w:rPr>
              <w:t xml:space="preserve">r </w:t>
            </w:r>
            <w:r>
              <w:t xml:space="preserve">are specific rational numbers. Solve equations of these forms fluently. Compare an algebraic solution to an arithmetic solution, identifying the sequence of the operations used in each approach.    </w:t>
            </w:r>
          </w:p>
          <w:p w:rsidR="0026234D" w:rsidRDefault="00436AB7" w:rsidP="00436AB7">
            <w:pPr>
              <w:spacing w:before="40" w:after="40"/>
            </w:pPr>
            <w:r>
              <w:t xml:space="preserve">b. </w:t>
            </w:r>
            <w:r w:rsidRPr="00436AB7">
              <w:t xml:space="preserve">Solve word problems leading to inequalities of the form </w:t>
            </w:r>
            <w:r w:rsidRPr="00436AB7">
              <w:rPr>
                <w:i/>
              </w:rPr>
              <w:t>px+q</w:t>
            </w:r>
            <w:r>
              <w:rPr>
                <w:i/>
              </w:rPr>
              <w:t xml:space="preserve"> </w:t>
            </w:r>
            <w:r w:rsidRPr="00436AB7">
              <w:rPr>
                <w:i/>
              </w:rPr>
              <w:t>&gt;</w:t>
            </w:r>
            <w:r>
              <w:rPr>
                <w:i/>
              </w:rPr>
              <w:t xml:space="preserve"> </w:t>
            </w:r>
            <w:r w:rsidRPr="00436AB7">
              <w:rPr>
                <w:i/>
              </w:rPr>
              <w:t>r</w:t>
            </w:r>
            <w:r w:rsidRPr="00436AB7">
              <w:t xml:space="preserve"> or </w:t>
            </w:r>
            <w:r w:rsidRPr="00436AB7">
              <w:rPr>
                <w:i/>
              </w:rPr>
              <w:t>px+q &lt; r</w:t>
            </w:r>
            <w:r w:rsidRPr="00436AB7">
              <w:t xml:space="preserve">, where </w:t>
            </w:r>
            <w:r w:rsidRPr="00436AB7">
              <w:rPr>
                <w:i/>
              </w:rPr>
              <w:t>p</w:t>
            </w:r>
            <w:r w:rsidRPr="00436AB7">
              <w:t xml:space="preserve">, </w:t>
            </w:r>
            <w:r w:rsidRPr="00436AB7">
              <w:rPr>
                <w:i/>
              </w:rPr>
              <w:t>q</w:t>
            </w:r>
            <w:r w:rsidRPr="00436AB7">
              <w:t xml:space="preserve">, and </w:t>
            </w:r>
            <w:r w:rsidRPr="00436AB7">
              <w:rPr>
                <w:i/>
              </w:rPr>
              <w:t>r</w:t>
            </w:r>
            <w:r w:rsidRPr="00436AB7">
              <w:t xml:space="preserve"> are rational numbers. Graph the solution set of the inequality and interpret it in the context of the problem.</w:t>
            </w:r>
          </w:p>
        </w:tc>
      </w:tr>
      <w:tr w:rsidR="0026234D" w:rsidRPr="0026234D" w:rsidTr="0026234D">
        <w:trPr>
          <w:trHeight w:val="349"/>
        </w:trPr>
        <w:tc>
          <w:tcPr>
            <w:tcW w:w="14706" w:type="dxa"/>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rsidR="0026234D" w:rsidRPr="0026234D" w:rsidRDefault="0026234D" w:rsidP="0026234D">
            <w:pPr>
              <w:spacing w:before="40" w:after="40"/>
              <w:jc w:val="center"/>
              <w:rPr>
                <w:rFonts w:ascii="Calibri" w:hAnsi="Calibri"/>
                <w:b/>
                <w:color w:val="000000"/>
                <w:sz w:val="28"/>
              </w:rPr>
            </w:pPr>
            <w:r w:rsidRPr="0026234D">
              <w:rPr>
                <w:rFonts w:ascii="Calibri" w:hAnsi="Calibri"/>
                <w:b/>
                <w:color w:val="000000"/>
                <w:sz w:val="28"/>
              </w:rPr>
              <w:lastRenderedPageBreak/>
              <w:t>Geometry (G)</w:t>
            </w:r>
          </w:p>
        </w:tc>
      </w:tr>
      <w:tr w:rsidR="0026234D" w:rsidTr="0026234D">
        <w:trPr>
          <w:trHeight w:val="349"/>
        </w:trPr>
        <w:tc>
          <w:tcPr>
            <w:tcW w:w="2875" w:type="dxa"/>
            <w:vMerge w:val="restart"/>
            <w:tcBorders>
              <w:top w:val="single" w:sz="18" w:space="0" w:color="auto"/>
              <w:left w:val="single" w:sz="18" w:space="0" w:color="auto"/>
            </w:tcBorders>
          </w:tcPr>
          <w:p w:rsidR="0026234D" w:rsidRPr="0026234D" w:rsidRDefault="0026234D" w:rsidP="0026234D">
            <w:pPr>
              <w:rPr>
                <w:b/>
              </w:rPr>
            </w:pPr>
            <w:r w:rsidRPr="0026234D">
              <w:rPr>
                <w:b/>
              </w:rPr>
              <w:t>7.G.A</w:t>
            </w:r>
          </w:p>
          <w:p w:rsidR="0026234D" w:rsidRPr="0026234D" w:rsidRDefault="0026234D" w:rsidP="0026234D">
            <w:pPr>
              <w:rPr>
                <w:rFonts w:ascii="Calibri" w:hAnsi="Calibri"/>
                <w:b/>
                <w:bCs/>
                <w:color w:val="000000"/>
              </w:rPr>
            </w:pPr>
            <w:r w:rsidRPr="0026234D">
              <w:rPr>
                <w:b/>
              </w:rPr>
              <w:t>Draw, construct, and describe geometrical figures, and describe the relationships between them.</w:t>
            </w:r>
          </w:p>
        </w:tc>
        <w:tc>
          <w:tcPr>
            <w:tcW w:w="1437" w:type="dxa"/>
            <w:tcBorders>
              <w:top w:val="single" w:sz="18" w:space="0" w:color="auto"/>
              <w:bottom w:val="single" w:sz="8" w:space="0" w:color="auto"/>
            </w:tcBorders>
            <w:vAlign w:val="center"/>
          </w:tcPr>
          <w:p w:rsidR="0026234D" w:rsidRPr="0026234D" w:rsidRDefault="0026234D" w:rsidP="0026234D">
            <w:pPr>
              <w:rPr>
                <w:b/>
              </w:rPr>
            </w:pPr>
            <w:r w:rsidRPr="0026234D">
              <w:rPr>
                <w:b/>
              </w:rPr>
              <w:t>7.G.A.1</w:t>
            </w:r>
          </w:p>
        </w:tc>
        <w:tc>
          <w:tcPr>
            <w:tcW w:w="10394" w:type="dxa"/>
            <w:tcBorders>
              <w:top w:val="single" w:sz="18" w:space="0" w:color="auto"/>
              <w:bottom w:val="single" w:sz="8" w:space="0" w:color="auto"/>
              <w:right w:val="single" w:sz="18" w:space="0" w:color="auto"/>
            </w:tcBorders>
          </w:tcPr>
          <w:p w:rsidR="0026234D" w:rsidRDefault="0026234D" w:rsidP="0026234D">
            <w:pPr>
              <w:spacing w:before="40" w:after="40"/>
            </w:pPr>
            <w:r w:rsidRPr="000C6510">
              <w:t>Solve problems involving scale drawings of geometric figures, such as computing actual lengths and areas from a scale drawing and reproducing a scale drawing at a different scale.</w:t>
            </w:r>
          </w:p>
        </w:tc>
      </w:tr>
      <w:tr w:rsidR="0026234D" w:rsidTr="0026234D">
        <w:trPr>
          <w:trHeight w:val="349"/>
        </w:trPr>
        <w:tc>
          <w:tcPr>
            <w:tcW w:w="2875" w:type="dxa"/>
            <w:vMerge/>
            <w:tcBorders>
              <w:left w:val="single" w:sz="18" w:space="0" w:color="auto"/>
            </w:tcBorders>
          </w:tcPr>
          <w:p w:rsidR="0026234D" w:rsidRPr="0026234D" w:rsidRDefault="0026234D" w:rsidP="006E1B64">
            <w:pPr>
              <w:rPr>
                <w:rFonts w:ascii="Calibri" w:hAnsi="Calibri"/>
                <w:b/>
                <w:bCs/>
                <w:color w:val="000000"/>
              </w:rPr>
            </w:pPr>
          </w:p>
        </w:tc>
        <w:tc>
          <w:tcPr>
            <w:tcW w:w="1437" w:type="dxa"/>
            <w:tcBorders>
              <w:top w:val="single" w:sz="8" w:space="0" w:color="auto"/>
              <w:bottom w:val="single" w:sz="8" w:space="0" w:color="auto"/>
            </w:tcBorders>
            <w:vAlign w:val="center"/>
          </w:tcPr>
          <w:p w:rsidR="0026234D" w:rsidRPr="0026234D" w:rsidRDefault="0026234D" w:rsidP="0026234D">
            <w:pPr>
              <w:rPr>
                <w:b/>
              </w:rPr>
            </w:pPr>
            <w:r w:rsidRPr="0026234D">
              <w:rPr>
                <w:b/>
              </w:rPr>
              <w:t>7.G.A.2</w:t>
            </w:r>
          </w:p>
        </w:tc>
        <w:tc>
          <w:tcPr>
            <w:tcW w:w="10394" w:type="dxa"/>
            <w:tcBorders>
              <w:top w:val="single" w:sz="8" w:space="0" w:color="auto"/>
              <w:bottom w:val="single" w:sz="8" w:space="0" w:color="auto"/>
              <w:right w:val="single" w:sz="18" w:space="0" w:color="auto"/>
            </w:tcBorders>
          </w:tcPr>
          <w:p w:rsidR="0026234D" w:rsidRDefault="0026234D" w:rsidP="0026234D">
            <w:pPr>
              <w:spacing w:before="40" w:after="40"/>
            </w:pPr>
            <w:r w:rsidRPr="000C6510">
              <w:t>Draw geometric shapes with given conditions using a variety of methods. Focus on constructing triangles from three measures of angles or sides, noticing when the conditions determine a unique triangle, more than one triangle, or no triangle.</w:t>
            </w:r>
          </w:p>
        </w:tc>
      </w:tr>
      <w:tr w:rsidR="0026234D" w:rsidTr="0026234D">
        <w:trPr>
          <w:trHeight w:val="349"/>
        </w:trPr>
        <w:tc>
          <w:tcPr>
            <w:tcW w:w="2875" w:type="dxa"/>
            <w:vMerge/>
            <w:tcBorders>
              <w:left w:val="single" w:sz="18" w:space="0" w:color="auto"/>
              <w:bottom w:val="single" w:sz="18" w:space="0" w:color="auto"/>
            </w:tcBorders>
          </w:tcPr>
          <w:p w:rsidR="0026234D" w:rsidRPr="0026234D" w:rsidRDefault="0026234D" w:rsidP="006E1B64">
            <w:pPr>
              <w:rPr>
                <w:rFonts w:ascii="Calibri" w:hAnsi="Calibri"/>
                <w:b/>
                <w:bCs/>
                <w:color w:val="000000"/>
              </w:rPr>
            </w:pPr>
          </w:p>
        </w:tc>
        <w:tc>
          <w:tcPr>
            <w:tcW w:w="1437" w:type="dxa"/>
            <w:tcBorders>
              <w:top w:val="single" w:sz="8" w:space="0" w:color="auto"/>
              <w:bottom w:val="single" w:sz="18" w:space="0" w:color="auto"/>
            </w:tcBorders>
            <w:vAlign w:val="center"/>
          </w:tcPr>
          <w:p w:rsidR="0026234D" w:rsidRPr="0026234D" w:rsidRDefault="0026234D" w:rsidP="0026234D">
            <w:pPr>
              <w:rPr>
                <w:b/>
              </w:rPr>
            </w:pPr>
            <w:r w:rsidRPr="0026234D">
              <w:rPr>
                <w:b/>
              </w:rPr>
              <w:t>7.G.A.3</w:t>
            </w:r>
          </w:p>
        </w:tc>
        <w:tc>
          <w:tcPr>
            <w:tcW w:w="10394" w:type="dxa"/>
            <w:tcBorders>
              <w:top w:val="single" w:sz="8" w:space="0" w:color="auto"/>
              <w:bottom w:val="single" w:sz="18" w:space="0" w:color="auto"/>
              <w:right w:val="single" w:sz="18" w:space="0" w:color="auto"/>
            </w:tcBorders>
          </w:tcPr>
          <w:p w:rsidR="0026234D" w:rsidRDefault="0026234D" w:rsidP="0026234D">
            <w:pPr>
              <w:spacing w:before="40" w:after="40"/>
            </w:pPr>
            <w:r w:rsidRPr="000C6510">
              <w:t xml:space="preserve">Describe the two-dimensional figures that result from slicing three-dimensional figures. </w:t>
            </w:r>
          </w:p>
        </w:tc>
      </w:tr>
      <w:tr w:rsidR="0026234D" w:rsidTr="0026234D">
        <w:trPr>
          <w:trHeight w:val="349"/>
        </w:trPr>
        <w:tc>
          <w:tcPr>
            <w:tcW w:w="2875" w:type="dxa"/>
            <w:vMerge w:val="restart"/>
            <w:tcBorders>
              <w:top w:val="single" w:sz="18" w:space="0" w:color="auto"/>
              <w:left w:val="single" w:sz="18" w:space="0" w:color="auto"/>
            </w:tcBorders>
          </w:tcPr>
          <w:p w:rsidR="0026234D" w:rsidRPr="0026234D" w:rsidRDefault="0026234D" w:rsidP="0026234D">
            <w:pPr>
              <w:rPr>
                <w:b/>
              </w:rPr>
            </w:pPr>
            <w:r w:rsidRPr="0026234D">
              <w:rPr>
                <w:b/>
              </w:rPr>
              <w:t>7.G.B</w:t>
            </w:r>
          </w:p>
          <w:p w:rsidR="0026234D" w:rsidRPr="0026234D" w:rsidRDefault="0026234D" w:rsidP="0026234D">
            <w:pPr>
              <w:rPr>
                <w:rFonts w:ascii="Calibri" w:hAnsi="Calibri"/>
                <w:b/>
                <w:bCs/>
                <w:color w:val="000000"/>
              </w:rPr>
            </w:pPr>
            <w:r w:rsidRPr="0026234D">
              <w:rPr>
                <w:b/>
              </w:rPr>
              <w:t>Solve mathematical problems and problems in real-world context involving angle measure, area, surface area, and volume.</w:t>
            </w:r>
          </w:p>
        </w:tc>
        <w:tc>
          <w:tcPr>
            <w:tcW w:w="1437" w:type="dxa"/>
            <w:tcBorders>
              <w:top w:val="single" w:sz="18" w:space="0" w:color="auto"/>
              <w:bottom w:val="single" w:sz="8" w:space="0" w:color="auto"/>
            </w:tcBorders>
            <w:vAlign w:val="center"/>
          </w:tcPr>
          <w:p w:rsidR="0026234D" w:rsidRPr="0026234D" w:rsidRDefault="0026234D" w:rsidP="0026234D">
            <w:pPr>
              <w:rPr>
                <w:b/>
              </w:rPr>
            </w:pPr>
            <w:r w:rsidRPr="0026234D">
              <w:rPr>
                <w:b/>
              </w:rPr>
              <w:t>7.G.B.4</w:t>
            </w:r>
          </w:p>
        </w:tc>
        <w:tc>
          <w:tcPr>
            <w:tcW w:w="10394" w:type="dxa"/>
            <w:tcBorders>
              <w:top w:val="single" w:sz="18" w:space="0" w:color="auto"/>
              <w:bottom w:val="single" w:sz="8" w:space="0" w:color="auto"/>
              <w:right w:val="single" w:sz="18" w:space="0" w:color="auto"/>
            </w:tcBorders>
          </w:tcPr>
          <w:p w:rsidR="0026234D" w:rsidRDefault="0026234D" w:rsidP="0026234D">
            <w:pPr>
              <w:spacing w:before="40" w:after="40"/>
            </w:pPr>
            <w:r w:rsidRPr="002F377F">
              <w:t>Understand and use the formulas for the area and circumference of a circle to solve problems; give an informal derivation of the relationship between the circumference and area of a circle.</w:t>
            </w:r>
          </w:p>
        </w:tc>
      </w:tr>
      <w:tr w:rsidR="0026234D" w:rsidTr="0026234D">
        <w:trPr>
          <w:trHeight w:val="349"/>
        </w:trPr>
        <w:tc>
          <w:tcPr>
            <w:tcW w:w="2875" w:type="dxa"/>
            <w:vMerge/>
            <w:tcBorders>
              <w:left w:val="single" w:sz="18" w:space="0" w:color="auto"/>
            </w:tcBorders>
          </w:tcPr>
          <w:p w:rsidR="0026234D" w:rsidRPr="002A5673" w:rsidRDefault="0026234D" w:rsidP="006E1B64">
            <w:pPr>
              <w:rPr>
                <w:rFonts w:ascii="Calibri" w:hAnsi="Calibri"/>
                <w:b/>
                <w:bCs/>
                <w:color w:val="000000"/>
              </w:rPr>
            </w:pPr>
          </w:p>
        </w:tc>
        <w:tc>
          <w:tcPr>
            <w:tcW w:w="1437" w:type="dxa"/>
            <w:tcBorders>
              <w:top w:val="single" w:sz="8" w:space="0" w:color="auto"/>
              <w:bottom w:val="single" w:sz="8" w:space="0" w:color="auto"/>
            </w:tcBorders>
            <w:vAlign w:val="center"/>
          </w:tcPr>
          <w:p w:rsidR="0026234D" w:rsidRPr="0026234D" w:rsidRDefault="0026234D" w:rsidP="0026234D">
            <w:pPr>
              <w:rPr>
                <w:b/>
              </w:rPr>
            </w:pPr>
            <w:r w:rsidRPr="0026234D">
              <w:rPr>
                <w:b/>
              </w:rPr>
              <w:t>7.G.B.5</w:t>
            </w:r>
          </w:p>
        </w:tc>
        <w:tc>
          <w:tcPr>
            <w:tcW w:w="10394" w:type="dxa"/>
            <w:tcBorders>
              <w:top w:val="single" w:sz="8" w:space="0" w:color="auto"/>
              <w:bottom w:val="single" w:sz="8" w:space="0" w:color="auto"/>
              <w:right w:val="single" w:sz="18" w:space="0" w:color="auto"/>
            </w:tcBorders>
          </w:tcPr>
          <w:p w:rsidR="0026234D" w:rsidRDefault="0026234D" w:rsidP="0026234D">
            <w:pPr>
              <w:spacing w:before="40" w:after="40"/>
            </w:pPr>
            <w:r w:rsidRPr="002F377F">
              <w:t>Use facts about supplementary, complementary, ve</w:t>
            </w:r>
            <w:r w:rsidR="00436AB7">
              <w:t>rtical, and adjacent angles in</w:t>
            </w:r>
            <w:r w:rsidRPr="002F377F">
              <w:t xml:space="preserve"> multi-step problems to write and solve simple equations for an unknown angle in a figure.</w:t>
            </w:r>
          </w:p>
        </w:tc>
      </w:tr>
      <w:tr w:rsidR="0026234D" w:rsidTr="0026234D">
        <w:trPr>
          <w:trHeight w:val="349"/>
        </w:trPr>
        <w:tc>
          <w:tcPr>
            <w:tcW w:w="2875" w:type="dxa"/>
            <w:vMerge/>
            <w:tcBorders>
              <w:left w:val="single" w:sz="18" w:space="0" w:color="auto"/>
              <w:bottom w:val="single" w:sz="18" w:space="0" w:color="auto"/>
            </w:tcBorders>
          </w:tcPr>
          <w:p w:rsidR="0026234D" w:rsidRPr="002A5673" w:rsidRDefault="0026234D" w:rsidP="006E1B64">
            <w:pPr>
              <w:rPr>
                <w:rFonts w:ascii="Calibri" w:hAnsi="Calibri"/>
                <w:b/>
                <w:bCs/>
                <w:color w:val="000000"/>
              </w:rPr>
            </w:pPr>
          </w:p>
        </w:tc>
        <w:tc>
          <w:tcPr>
            <w:tcW w:w="1437" w:type="dxa"/>
            <w:tcBorders>
              <w:top w:val="single" w:sz="8" w:space="0" w:color="auto"/>
              <w:bottom w:val="single" w:sz="18" w:space="0" w:color="auto"/>
            </w:tcBorders>
            <w:vAlign w:val="center"/>
          </w:tcPr>
          <w:p w:rsidR="0026234D" w:rsidRPr="0026234D" w:rsidRDefault="0026234D" w:rsidP="0026234D">
            <w:pPr>
              <w:rPr>
                <w:b/>
              </w:rPr>
            </w:pPr>
            <w:r w:rsidRPr="0026234D">
              <w:rPr>
                <w:b/>
              </w:rPr>
              <w:t>7.G.B.6</w:t>
            </w:r>
          </w:p>
        </w:tc>
        <w:tc>
          <w:tcPr>
            <w:tcW w:w="10394" w:type="dxa"/>
            <w:tcBorders>
              <w:top w:val="single" w:sz="8" w:space="0" w:color="auto"/>
              <w:bottom w:val="single" w:sz="18" w:space="0" w:color="auto"/>
              <w:right w:val="single" w:sz="18" w:space="0" w:color="auto"/>
            </w:tcBorders>
          </w:tcPr>
          <w:p w:rsidR="0026234D" w:rsidRDefault="0026234D" w:rsidP="0026234D">
            <w:pPr>
              <w:spacing w:before="40" w:after="40"/>
            </w:pPr>
            <w:r w:rsidRPr="002F377F">
              <w:t>Solve mathematical problems and problems in a re</w:t>
            </w:r>
            <w:r w:rsidR="00BC1981">
              <w:t>al-world context involving area</w:t>
            </w:r>
            <w:r w:rsidRPr="002F377F">
              <w:t xml:space="preserve"> </w:t>
            </w:r>
            <w:r>
              <w:t>of two</w:t>
            </w:r>
            <w:r w:rsidRPr="002F377F">
              <w:t xml:space="preserve">-dimensional objects composed of triangles, quadrilaterals, and other polygons. </w:t>
            </w:r>
            <w:r>
              <w:t xml:space="preserve"> </w:t>
            </w:r>
            <w:r w:rsidRPr="002F377F">
              <w:t>Solve mathematical problems and problems in real-world context involving volume and surface area of three-dimensional objects composed of cubes and right prisms.</w:t>
            </w:r>
          </w:p>
        </w:tc>
      </w:tr>
      <w:tr w:rsidR="0026234D" w:rsidRPr="0026234D" w:rsidTr="0026234D">
        <w:trPr>
          <w:trHeight w:val="349"/>
        </w:trPr>
        <w:tc>
          <w:tcPr>
            <w:tcW w:w="14706" w:type="dxa"/>
            <w:gridSpan w:val="3"/>
            <w:tcBorders>
              <w:top w:val="single" w:sz="18" w:space="0" w:color="auto"/>
              <w:left w:val="single" w:sz="18" w:space="0" w:color="auto"/>
              <w:bottom w:val="single" w:sz="18" w:space="0" w:color="auto"/>
              <w:right w:val="single" w:sz="18" w:space="0" w:color="auto"/>
            </w:tcBorders>
            <w:shd w:val="clear" w:color="auto" w:fill="A6A6A6" w:themeFill="background1" w:themeFillShade="A6"/>
          </w:tcPr>
          <w:p w:rsidR="0026234D" w:rsidRPr="0026234D" w:rsidRDefault="0026234D" w:rsidP="0026234D">
            <w:pPr>
              <w:spacing w:before="40" w:after="40"/>
              <w:jc w:val="center"/>
              <w:rPr>
                <w:b/>
                <w:sz w:val="28"/>
              </w:rPr>
            </w:pPr>
            <w:r w:rsidRPr="0026234D">
              <w:rPr>
                <w:b/>
                <w:sz w:val="28"/>
              </w:rPr>
              <w:t>Statistics and Probability (SP)</w:t>
            </w:r>
          </w:p>
        </w:tc>
      </w:tr>
      <w:tr w:rsidR="0026234D" w:rsidTr="0026234D">
        <w:trPr>
          <w:trHeight w:val="349"/>
        </w:trPr>
        <w:tc>
          <w:tcPr>
            <w:tcW w:w="2875" w:type="dxa"/>
            <w:vMerge w:val="restart"/>
            <w:tcBorders>
              <w:top w:val="single" w:sz="18" w:space="0" w:color="auto"/>
              <w:left w:val="single" w:sz="18" w:space="0" w:color="auto"/>
            </w:tcBorders>
          </w:tcPr>
          <w:p w:rsidR="0026234D" w:rsidRPr="0026234D" w:rsidRDefault="0026234D" w:rsidP="0026234D">
            <w:pPr>
              <w:rPr>
                <w:b/>
              </w:rPr>
            </w:pPr>
            <w:r w:rsidRPr="0026234D">
              <w:rPr>
                <w:b/>
              </w:rPr>
              <w:t>7.SP.A</w:t>
            </w:r>
          </w:p>
          <w:p w:rsidR="0026234D" w:rsidRPr="002A5673" w:rsidRDefault="0026234D" w:rsidP="0026234D">
            <w:pPr>
              <w:rPr>
                <w:rFonts w:ascii="Calibri" w:hAnsi="Calibri"/>
                <w:b/>
                <w:bCs/>
                <w:color w:val="000000"/>
              </w:rPr>
            </w:pPr>
            <w:r w:rsidRPr="0026234D">
              <w:rPr>
                <w:b/>
              </w:rPr>
              <w:t>Use random sampling to draw inferences about a population.</w:t>
            </w:r>
          </w:p>
        </w:tc>
        <w:tc>
          <w:tcPr>
            <w:tcW w:w="1437" w:type="dxa"/>
            <w:tcBorders>
              <w:top w:val="single" w:sz="18" w:space="0" w:color="auto"/>
              <w:bottom w:val="single" w:sz="8" w:space="0" w:color="auto"/>
            </w:tcBorders>
            <w:vAlign w:val="center"/>
          </w:tcPr>
          <w:p w:rsidR="0026234D" w:rsidRPr="0026234D" w:rsidRDefault="0026234D" w:rsidP="0026234D">
            <w:pPr>
              <w:rPr>
                <w:b/>
              </w:rPr>
            </w:pPr>
            <w:r w:rsidRPr="0026234D">
              <w:rPr>
                <w:b/>
              </w:rPr>
              <w:t>7.SP.A.1</w:t>
            </w:r>
          </w:p>
        </w:tc>
        <w:tc>
          <w:tcPr>
            <w:tcW w:w="10394" w:type="dxa"/>
            <w:tcBorders>
              <w:top w:val="single" w:sz="18" w:space="0" w:color="auto"/>
              <w:bottom w:val="single" w:sz="8" w:space="0" w:color="auto"/>
              <w:right w:val="single" w:sz="18" w:space="0" w:color="auto"/>
            </w:tcBorders>
          </w:tcPr>
          <w:p w:rsidR="0026234D" w:rsidRDefault="0026234D" w:rsidP="0026234D">
            <w:pPr>
              <w:spacing w:before="40" w:after="40"/>
            </w:pPr>
            <w:r w:rsidRPr="002F377F">
              <w:t>Understand that statistics can be used to gain information about a population by examining a sample of the population; generalizations about a population from a sample are valid only if the sample is representative of that population. Understand that random sampling tends to produce representative samples and support valid inferences.</w:t>
            </w:r>
          </w:p>
        </w:tc>
      </w:tr>
      <w:tr w:rsidR="0026234D" w:rsidTr="007A617C">
        <w:trPr>
          <w:trHeight w:val="349"/>
        </w:trPr>
        <w:tc>
          <w:tcPr>
            <w:tcW w:w="2875" w:type="dxa"/>
            <w:vMerge/>
            <w:tcBorders>
              <w:left w:val="single" w:sz="18" w:space="0" w:color="auto"/>
              <w:bottom w:val="single" w:sz="18" w:space="0" w:color="auto"/>
            </w:tcBorders>
          </w:tcPr>
          <w:p w:rsidR="0026234D" w:rsidRPr="002A5673" w:rsidRDefault="0026234D" w:rsidP="006E1B64">
            <w:pPr>
              <w:rPr>
                <w:rFonts w:ascii="Calibri" w:hAnsi="Calibri"/>
                <w:b/>
                <w:bCs/>
                <w:color w:val="000000"/>
              </w:rPr>
            </w:pPr>
          </w:p>
        </w:tc>
        <w:tc>
          <w:tcPr>
            <w:tcW w:w="1437" w:type="dxa"/>
            <w:tcBorders>
              <w:top w:val="single" w:sz="8" w:space="0" w:color="auto"/>
              <w:bottom w:val="single" w:sz="18" w:space="0" w:color="auto"/>
            </w:tcBorders>
            <w:vAlign w:val="center"/>
          </w:tcPr>
          <w:p w:rsidR="0026234D" w:rsidRPr="0026234D" w:rsidRDefault="0026234D" w:rsidP="0026234D">
            <w:pPr>
              <w:rPr>
                <w:b/>
              </w:rPr>
            </w:pPr>
            <w:r w:rsidRPr="0026234D">
              <w:rPr>
                <w:b/>
              </w:rPr>
              <w:t>7.SP.A.2</w:t>
            </w:r>
          </w:p>
        </w:tc>
        <w:tc>
          <w:tcPr>
            <w:tcW w:w="10394" w:type="dxa"/>
            <w:tcBorders>
              <w:top w:val="single" w:sz="8" w:space="0" w:color="auto"/>
              <w:bottom w:val="single" w:sz="18" w:space="0" w:color="auto"/>
              <w:right w:val="single" w:sz="18" w:space="0" w:color="auto"/>
            </w:tcBorders>
          </w:tcPr>
          <w:p w:rsidR="0026234D" w:rsidRPr="00AD6031" w:rsidRDefault="00436AB7" w:rsidP="0026234D">
            <w:pPr>
              <w:spacing w:before="40" w:after="40"/>
            </w:pPr>
            <w:r w:rsidRPr="00436AB7">
              <w:t xml:space="preserve">Use data from a random sample to draw inferences about a population with an unknown characteristic of interest.  Generate multiple samples (or simulated samples) of the same size to gauge the variation in estimates or predictions. </w:t>
            </w:r>
            <w:r w:rsidR="0026234D" w:rsidRPr="00436AB7">
              <w:rPr>
                <w:i/>
              </w:rPr>
              <w:t>For example, estimate the mean word length in a book by randomly sampling words from the book; predict the winner of a school election based on randomly sampled survey data.  Gauge how far off the estimate or prediction might be.</w:t>
            </w:r>
          </w:p>
        </w:tc>
      </w:tr>
      <w:tr w:rsidR="007A617C" w:rsidTr="007A617C">
        <w:trPr>
          <w:trHeight w:val="349"/>
        </w:trPr>
        <w:tc>
          <w:tcPr>
            <w:tcW w:w="2875" w:type="dxa"/>
            <w:tcBorders>
              <w:top w:val="single" w:sz="18" w:space="0" w:color="auto"/>
              <w:left w:val="single" w:sz="18" w:space="0" w:color="auto"/>
              <w:bottom w:val="single" w:sz="18" w:space="0" w:color="auto"/>
            </w:tcBorders>
          </w:tcPr>
          <w:p w:rsidR="007A617C" w:rsidRPr="007A617C" w:rsidRDefault="007A617C" w:rsidP="007A617C">
            <w:pPr>
              <w:rPr>
                <w:b/>
              </w:rPr>
            </w:pPr>
            <w:r w:rsidRPr="007A617C">
              <w:rPr>
                <w:b/>
              </w:rPr>
              <w:t>7.SP.B</w:t>
            </w:r>
          </w:p>
          <w:p w:rsidR="007A617C" w:rsidRPr="002A5673" w:rsidRDefault="007A617C" w:rsidP="007A617C">
            <w:pPr>
              <w:rPr>
                <w:rFonts w:ascii="Calibri" w:hAnsi="Calibri"/>
                <w:b/>
                <w:bCs/>
                <w:color w:val="000000"/>
              </w:rPr>
            </w:pPr>
            <w:r w:rsidRPr="007A617C">
              <w:rPr>
                <w:b/>
              </w:rPr>
              <w:t>Draw informal comparative inferences about two populations.</w:t>
            </w:r>
          </w:p>
        </w:tc>
        <w:tc>
          <w:tcPr>
            <w:tcW w:w="1437" w:type="dxa"/>
            <w:tcBorders>
              <w:top w:val="single" w:sz="18" w:space="0" w:color="auto"/>
              <w:bottom w:val="single" w:sz="18" w:space="0" w:color="auto"/>
            </w:tcBorders>
            <w:vAlign w:val="center"/>
          </w:tcPr>
          <w:p w:rsidR="007A617C" w:rsidRPr="007A617C" w:rsidRDefault="007A617C" w:rsidP="007A617C">
            <w:pPr>
              <w:rPr>
                <w:b/>
              </w:rPr>
            </w:pPr>
            <w:r w:rsidRPr="007A617C">
              <w:rPr>
                <w:b/>
              </w:rPr>
              <w:t>7.SP.B.3</w:t>
            </w:r>
          </w:p>
        </w:tc>
        <w:tc>
          <w:tcPr>
            <w:tcW w:w="10394" w:type="dxa"/>
            <w:tcBorders>
              <w:top w:val="single" w:sz="18" w:space="0" w:color="auto"/>
              <w:bottom w:val="single" w:sz="18" w:space="0" w:color="auto"/>
              <w:right w:val="single" w:sz="18" w:space="0" w:color="auto"/>
            </w:tcBorders>
          </w:tcPr>
          <w:p w:rsidR="007A617C" w:rsidRDefault="007A617C" w:rsidP="007A617C">
            <w:pPr>
              <w:spacing w:before="40" w:after="40"/>
            </w:pPr>
            <w:r w:rsidRPr="00F50E81">
              <w:t xml:space="preserve">Informally assess the degree of visual overlap of two numerical data distributions with similar variabilities, measuring the difference between the centers by expressing it as a multiple of a measure of variability. </w:t>
            </w:r>
            <w:r w:rsidRPr="00436AB7">
              <w:rPr>
                <w:i/>
              </w:rPr>
              <w:t>For example, the mean height of players on the basketball team is 10 cm greater than the mean height of players on the soccer team, about twice the variability (mean absolute deviation) on either team; on a dot plot, the separation between the two distributions of heights is noticeable.</w:t>
            </w:r>
          </w:p>
        </w:tc>
      </w:tr>
    </w:tbl>
    <w:p w:rsidR="007A617C" w:rsidRDefault="007A617C">
      <w:r>
        <w:br w:type="page"/>
      </w:r>
    </w:p>
    <w:tbl>
      <w:tblPr>
        <w:tblStyle w:val="TableGrid"/>
        <w:tblW w:w="14706"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Layout w:type="fixed"/>
        <w:tblLook w:val="04A0" w:firstRow="1" w:lastRow="0" w:firstColumn="1" w:lastColumn="0" w:noHBand="0" w:noVBand="1"/>
      </w:tblPr>
      <w:tblGrid>
        <w:gridCol w:w="2875"/>
        <w:gridCol w:w="1437"/>
        <w:gridCol w:w="10394"/>
      </w:tblGrid>
      <w:tr w:rsidR="007A617C" w:rsidTr="00FD6004">
        <w:trPr>
          <w:trHeight w:val="349"/>
        </w:trPr>
        <w:tc>
          <w:tcPr>
            <w:tcW w:w="2875" w:type="dxa"/>
            <w:tcBorders>
              <w:top w:val="single" w:sz="18" w:space="0" w:color="auto"/>
              <w:left w:val="single" w:sz="18" w:space="0" w:color="auto"/>
              <w:bottom w:val="single" w:sz="18" w:space="0" w:color="auto"/>
            </w:tcBorders>
          </w:tcPr>
          <w:p w:rsidR="007A617C" w:rsidRPr="002A5673" w:rsidRDefault="007A617C" w:rsidP="006E1B64">
            <w:pPr>
              <w:rPr>
                <w:rFonts w:ascii="Calibri" w:hAnsi="Calibri"/>
                <w:b/>
                <w:bCs/>
                <w:color w:val="000000"/>
              </w:rPr>
            </w:pPr>
            <w:r>
              <w:rPr>
                <w:rFonts w:ascii="Calibri" w:hAnsi="Calibri"/>
                <w:b/>
                <w:bCs/>
                <w:color w:val="000000"/>
              </w:rPr>
              <w:lastRenderedPageBreak/>
              <w:t>7.SP.B (cont.)</w:t>
            </w:r>
          </w:p>
        </w:tc>
        <w:tc>
          <w:tcPr>
            <w:tcW w:w="1437" w:type="dxa"/>
            <w:tcBorders>
              <w:top w:val="single" w:sz="18" w:space="0" w:color="auto"/>
              <w:bottom w:val="single" w:sz="18" w:space="0" w:color="auto"/>
            </w:tcBorders>
            <w:vAlign w:val="center"/>
          </w:tcPr>
          <w:p w:rsidR="007A617C" w:rsidRPr="007A617C" w:rsidRDefault="007A617C" w:rsidP="007A617C">
            <w:pPr>
              <w:rPr>
                <w:b/>
              </w:rPr>
            </w:pPr>
            <w:r w:rsidRPr="007A617C">
              <w:rPr>
                <w:b/>
              </w:rPr>
              <w:t>7.SP.B.4</w:t>
            </w:r>
          </w:p>
        </w:tc>
        <w:tc>
          <w:tcPr>
            <w:tcW w:w="10394" w:type="dxa"/>
            <w:tcBorders>
              <w:top w:val="single" w:sz="18" w:space="0" w:color="auto"/>
              <w:bottom w:val="single" w:sz="18" w:space="0" w:color="auto"/>
              <w:right w:val="single" w:sz="18" w:space="0" w:color="auto"/>
            </w:tcBorders>
          </w:tcPr>
          <w:p w:rsidR="007A617C" w:rsidRDefault="007A617C" w:rsidP="007A617C">
            <w:pPr>
              <w:spacing w:before="40" w:after="40"/>
            </w:pPr>
            <w:r w:rsidRPr="00F50E81">
              <w:t xml:space="preserve">Use measures of center and measures of variability for numerical data from random samples to draw informal comparative inferences about two populations.  </w:t>
            </w:r>
            <w:r w:rsidRPr="00436AB7">
              <w:rPr>
                <w:i/>
              </w:rPr>
              <w:t>For example, decide whether the words in a chapter of a seventh-grade science book are generally longer than the words in a chapter of a fourth-grade science book.</w:t>
            </w:r>
          </w:p>
        </w:tc>
      </w:tr>
      <w:tr w:rsidR="007A617C" w:rsidTr="007A617C">
        <w:trPr>
          <w:trHeight w:val="349"/>
        </w:trPr>
        <w:tc>
          <w:tcPr>
            <w:tcW w:w="2875" w:type="dxa"/>
            <w:vMerge w:val="restart"/>
            <w:tcBorders>
              <w:top w:val="single" w:sz="18" w:space="0" w:color="auto"/>
              <w:left w:val="single" w:sz="18" w:space="0" w:color="auto"/>
            </w:tcBorders>
          </w:tcPr>
          <w:p w:rsidR="007A617C" w:rsidRPr="007A617C" w:rsidRDefault="007A617C" w:rsidP="007A617C">
            <w:pPr>
              <w:rPr>
                <w:b/>
              </w:rPr>
            </w:pPr>
            <w:r w:rsidRPr="007A617C">
              <w:rPr>
                <w:b/>
              </w:rPr>
              <w:t>7.SP.C</w:t>
            </w:r>
          </w:p>
          <w:p w:rsidR="007A617C" w:rsidRPr="007A617C" w:rsidRDefault="007A617C" w:rsidP="007A617C">
            <w:pPr>
              <w:rPr>
                <w:rFonts w:ascii="Calibri" w:hAnsi="Calibri"/>
                <w:b/>
                <w:bCs/>
                <w:color w:val="000000"/>
              </w:rPr>
            </w:pPr>
            <w:r w:rsidRPr="007A617C">
              <w:rPr>
                <w:b/>
              </w:rPr>
              <w:t>Investigate chance processes and develop, use and evaluate probability models.</w:t>
            </w:r>
          </w:p>
        </w:tc>
        <w:tc>
          <w:tcPr>
            <w:tcW w:w="1437" w:type="dxa"/>
            <w:tcBorders>
              <w:top w:val="single" w:sz="18" w:space="0" w:color="auto"/>
              <w:bottom w:val="single" w:sz="8" w:space="0" w:color="auto"/>
            </w:tcBorders>
            <w:vAlign w:val="center"/>
          </w:tcPr>
          <w:p w:rsidR="007A617C" w:rsidRPr="007A617C" w:rsidRDefault="007A617C" w:rsidP="007A617C">
            <w:pPr>
              <w:rPr>
                <w:b/>
              </w:rPr>
            </w:pPr>
            <w:r w:rsidRPr="007A617C">
              <w:rPr>
                <w:b/>
              </w:rPr>
              <w:t>7.SP.C.5</w:t>
            </w:r>
          </w:p>
        </w:tc>
        <w:tc>
          <w:tcPr>
            <w:tcW w:w="10394" w:type="dxa"/>
            <w:tcBorders>
              <w:top w:val="single" w:sz="18" w:space="0" w:color="auto"/>
              <w:bottom w:val="single" w:sz="8" w:space="0" w:color="auto"/>
              <w:right w:val="single" w:sz="18" w:space="0" w:color="auto"/>
            </w:tcBorders>
          </w:tcPr>
          <w:p w:rsidR="007A617C" w:rsidRPr="00261246" w:rsidRDefault="007A617C" w:rsidP="007A617C">
            <w:pPr>
              <w:spacing w:before="40" w:after="40"/>
            </w:pPr>
            <w:r w:rsidRPr="00F50E81">
              <w:t>Understand that the probability of a chance event is a number between 0 and 1 that expresses the likelihood of the event occurring.  Larger numbers indicate greater likelihood.  A probability near 0 indicates an unlikely event, a probability around 1/2 indicates an event that is neither unlikely nor likely, and a probability near 1 indicates a likely event.</w:t>
            </w:r>
          </w:p>
        </w:tc>
      </w:tr>
      <w:tr w:rsidR="007A617C" w:rsidTr="007A617C">
        <w:trPr>
          <w:trHeight w:val="349"/>
        </w:trPr>
        <w:tc>
          <w:tcPr>
            <w:tcW w:w="2875" w:type="dxa"/>
            <w:vMerge/>
            <w:tcBorders>
              <w:left w:val="single" w:sz="18" w:space="0" w:color="auto"/>
            </w:tcBorders>
          </w:tcPr>
          <w:p w:rsidR="007A617C" w:rsidRPr="002A5673" w:rsidRDefault="007A617C" w:rsidP="006E1B64">
            <w:pPr>
              <w:rPr>
                <w:rFonts w:ascii="Calibri" w:hAnsi="Calibri"/>
                <w:b/>
                <w:bCs/>
                <w:color w:val="000000"/>
              </w:rPr>
            </w:pPr>
          </w:p>
        </w:tc>
        <w:tc>
          <w:tcPr>
            <w:tcW w:w="1437" w:type="dxa"/>
            <w:tcBorders>
              <w:top w:val="single" w:sz="8" w:space="0" w:color="auto"/>
              <w:bottom w:val="single" w:sz="8" w:space="0" w:color="auto"/>
            </w:tcBorders>
            <w:vAlign w:val="center"/>
          </w:tcPr>
          <w:p w:rsidR="007A617C" w:rsidRPr="007A617C" w:rsidRDefault="007A617C" w:rsidP="007A617C">
            <w:pPr>
              <w:rPr>
                <w:b/>
              </w:rPr>
            </w:pPr>
            <w:r w:rsidRPr="007A617C">
              <w:rPr>
                <w:b/>
              </w:rPr>
              <w:t>7.SP.C.6</w:t>
            </w:r>
          </w:p>
        </w:tc>
        <w:tc>
          <w:tcPr>
            <w:tcW w:w="10394" w:type="dxa"/>
            <w:tcBorders>
              <w:top w:val="single" w:sz="8" w:space="0" w:color="auto"/>
              <w:bottom w:val="single" w:sz="8" w:space="0" w:color="auto"/>
              <w:right w:val="single" w:sz="18" w:space="0" w:color="auto"/>
            </w:tcBorders>
          </w:tcPr>
          <w:p w:rsidR="007A617C" w:rsidRPr="00261246" w:rsidRDefault="007A617C" w:rsidP="007A617C">
            <w:pPr>
              <w:spacing w:before="40" w:after="40"/>
            </w:pPr>
            <w:r w:rsidRPr="00F50E81">
              <w:t xml:space="preserve">Approximate the probability of a chance event by collecting data on the chance process that produces it and observing its long-run relative frequency, and predict the approximate relative frequency given the probability.  </w:t>
            </w:r>
            <w:r w:rsidRPr="00436AB7">
              <w:rPr>
                <w:i/>
              </w:rPr>
              <w:t>For example, when rolling a number cube 600 times, predict that a 3 or 6 would be rolled roughly 200 times, but probably not exactly 200 times.</w:t>
            </w:r>
          </w:p>
        </w:tc>
      </w:tr>
      <w:tr w:rsidR="007A617C" w:rsidTr="007A617C">
        <w:trPr>
          <w:trHeight w:val="349"/>
        </w:trPr>
        <w:tc>
          <w:tcPr>
            <w:tcW w:w="2875" w:type="dxa"/>
            <w:vMerge/>
            <w:tcBorders>
              <w:left w:val="single" w:sz="18" w:space="0" w:color="auto"/>
              <w:bottom w:val="single" w:sz="18" w:space="0" w:color="auto"/>
            </w:tcBorders>
          </w:tcPr>
          <w:p w:rsidR="007A617C" w:rsidRPr="002A5673" w:rsidRDefault="007A617C" w:rsidP="006E1B64">
            <w:pPr>
              <w:rPr>
                <w:rFonts w:ascii="Calibri" w:hAnsi="Calibri"/>
                <w:b/>
                <w:bCs/>
                <w:color w:val="000000"/>
              </w:rPr>
            </w:pPr>
          </w:p>
        </w:tc>
        <w:tc>
          <w:tcPr>
            <w:tcW w:w="1437" w:type="dxa"/>
            <w:tcBorders>
              <w:top w:val="single" w:sz="8" w:space="0" w:color="auto"/>
              <w:bottom w:val="single" w:sz="18" w:space="0" w:color="auto"/>
            </w:tcBorders>
            <w:vAlign w:val="center"/>
          </w:tcPr>
          <w:p w:rsidR="007A617C" w:rsidRPr="007A617C" w:rsidRDefault="007A617C" w:rsidP="007A617C">
            <w:pPr>
              <w:rPr>
                <w:b/>
              </w:rPr>
            </w:pPr>
            <w:r w:rsidRPr="007A617C">
              <w:rPr>
                <w:b/>
              </w:rPr>
              <w:t>7.SP.C.7</w:t>
            </w:r>
          </w:p>
        </w:tc>
        <w:tc>
          <w:tcPr>
            <w:tcW w:w="10394" w:type="dxa"/>
            <w:tcBorders>
              <w:top w:val="single" w:sz="8" w:space="0" w:color="auto"/>
              <w:bottom w:val="single" w:sz="18" w:space="0" w:color="auto"/>
              <w:right w:val="single" w:sz="18" w:space="0" w:color="auto"/>
            </w:tcBorders>
          </w:tcPr>
          <w:p w:rsidR="007A617C" w:rsidRDefault="007A617C" w:rsidP="007A617C">
            <w:pPr>
              <w:spacing w:before="40" w:after="40"/>
            </w:pPr>
            <w:r>
              <w:t xml:space="preserve">Develop a probability model and use it to find probabilities of events. Compare probabilities from </w:t>
            </w:r>
            <w:r w:rsidR="00436AB7">
              <w:t>a model to observed frequencies. I</w:t>
            </w:r>
            <w:r>
              <w:t xml:space="preserve">f the agreement is not good, explain possible sources of the discrepancy. </w:t>
            </w:r>
          </w:p>
          <w:p w:rsidR="007A617C" w:rsidRPr="007A617C" w:rsidRDefault="007A617C" w:rsidP="007A617C">
            <w:pPr>
              <w:spacing w:before="40" w:after="40"/>
              <w:rPr>
                <w:sz w:val="8"/>
                <w:szCs w:val="8"/>
              </w:rPr>
            </w:pPr>
            <w:r>
              <w:t xml:space="preserve"> </w:t>
            </w:r>
          </w:p>
          <w:p w:rsidR="007A617C" w:rsidRPr="00436AB7" w:rsidRDefault="007A617C" w:rsidP="007A617C">
            <w:pPr>
              <w:spacing w:before="40" w:after="40"/>
              <w:rPr>
                <w:i/>
              </w:rPr>
            </w:pPr>
            <w:r>
              <w:t xml:space="preserve">a. Develop a uniform probability model by assigning equal probability to all outcomes, and use the model to determine probabilities of events. </w:t>
            </w:r>
            <w:r w:rsidRPr="00436AB7">
              <w:rPr>
                <w:i/>
              </w:rPr>
              <w:t>For example, if a student is selected at random from a class, find the probability that Jane will be selected and the probability that a girl will be selected.</w:t>
            </w:r>
          </w:p>
          <w:p w:rsidR="007A617C" w:rsidRPr="007A617C" w:rsidRDefault="007A617C" w:rsidP="007A617C">
            <w:pPr>
              <w:spacing w:before="40" w:after="40"/>
              <w:rPr>
                <w:sz w:val="8"/>
                <w:szCs w:val="8"/>
              </w:rPr>
            </w:pPr>
          </w:p>
          <w:p w:rsidR="007A617C" w:rsidRPr="00261246" w:rsidRDefault="007A617C" w:rsidP="007A617C">
            <w:pPr>
              <w:spacing w:before="40" w:after="40"/>
            </w:pPr>
            <w:r>
              <w:t xml:space="preserve"> b. Develop a probability model (which may not be uniform) by observing frequencies in data generated from a chance process. </w:t>
            </w:r>
            <w:r w:rsidRPr="00436AB7">
              <w:rPr>
                <w:i/>
              </w:rPr>
              <w:t>For example, find the approximate probability that a spinning penny will land heads up or that a tossed paper cup will land open-end down.  Do the outcomes for the spinning penny appear to be equally likely based on the observed frequencies?</w:t>
            </w:r>
          </w:p>
        </w:tc>
      </w:tr>
    </w:tbl>
    <w:p w:rsidR="00FE43B7" w:rsidRDefault="00FE43B7">
      <w:r>
        <w:br w:type="page"/>
      </w:r>
    </w:p>
    <w:tbl>
      <w:tblPr>
        <w:tblStyle w:val="TableGrid"/>
        <w:tblW w:w="14598" w:type="dxa"/>
        <w:tblLayout w:type="fixed"/>
        <w:tblLook w:val="04A0" w:firstRow="1" w:lastRow="0" w:firstColumn="1" w:lastColumn="0" w:noHBand="0" w:noVBand="1"/>
      </w:tblPr>
      <w:tblGrid>
        <w:gridCol w:w="2898"/>
        <w:gridCol w:w="11700"/>
      </w:tblGrid>
      <w:tr w:rsidR="007E150C" w:rsidTr="00725E71">
        <w:tc>
          <w:tcPr>
            <w:tcW w:w="14598" w:type="dxa"/>
            <w:gridSpan w:val="2"/>
            <w:tcBorders>
              <w:top w:val="single" w:sz="18" w:space="0" w:color="auto"/>
              <w:left w:val="single" w:sz="18" w:space="0" w:color="auto"/>
              <w:bottom w:val="single" w:sz="18" w:space="0" w:color="auto"/>
              <w:right w:val="single" w:sz="18" w:space="0" w:color="auto"/>
            </w:tcBorders>
            <w:shd w:val="clear" w:color="auto" w:fill="BFBFBF" w:themeFill="background1" w:themeFillShade="BF"/>
          </w:tcPr>
          <w:p w:rsidR="007E150C" w:rsidRPr="007E150C" w:rsidRDefault="007E150C" w:rsidP="007E150C">
            <w:pPr>
              <w:jc w:val="center"/>
              <w:rPr>
                <w:rFonts w:ascii="Calibri" w:hAnsi="Calibri"/>
                <w:b/>
                <w:color w:val="000000"/>
                <w:sz w:val="28"/>
              </w:rPr>
            </w:pPr>
            <w:r>
              <w:rPr>
                <w:rFonts w:ascii="Calibri" w:hAnsi="Calibri"/>
                <w:b/>
                <w:color w:val="000000"/>
                <w:sz w:val="28"/>
              </w:rPr>
              <w:lastRenderedPageBreak/>
              <w:t>Standards for Mathematical Practice</w:t>
            </w:r>
          </w:p>
        </w:tc>
      </w:tr>
      <w:tr w:rsidR="007E150C" w:rsidTr="00725E71">
        <w:tc>
          <w:tcPr>
            <w:tcW w:w="2898" w:type="dxa"/>
            <w:tcBorders>
              <w:top w:val="single" w:sz="18" w:space="0" w:color="auto"/>
              <w:left w:val="single" w:sz="18" w:space="0" w:color="auto"/>
              <w:bottom w:val="single" w:sz="6" w:space="0" w:color="auto"/>
            </w:tcBorders>
          </w:tcPr>
          <w:p w:rsidR="007E150C" w:rsidRPr="004A5150" w:rsidRDefault="00BB5971" w:rsidP="00F106F0">
            <w:pPr>
              <w:rPr>
                <w:rFonts w:ascii="Calibri" w:hAnsi="Calibri"/>
                <w:b/>
                <w:bCs/>
                <w:color w:val="000000"/>
              </w:rPr>
            </w:pPr>
            <w:r>
              <w:rPr>
                <w:rFonts w:ascii="Calibri" w:hAnsi="Calibri"/>
                <w:b/>
                <w:bCs/>
                <w:color w:val="000000"/>
              </w:rPr>
              <w:t>7</w:t>
            </w:r>
            <w:r w:rsidR="007E150C" w:rsidRPr="004A5150">
              <w:rPr>
                <w:rFonts w:ascii="Calibri" w:hAnsi="Calibri"/>
                <w:b/>
                <w:bCs/>
                <w:color w:val="000000"/>
              </w:rPr>
              <w:t>.MP.1</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Make sense of problems and persevere in solving them.</w:t>
            </w:r>
            <w:r w:rsidRPr="004A5150">
              <w:rPr>
                <w:rFonts w:ascii="Calibri" w:hAnsi="Calibri"/>
                <w:color w:val="000000"/>
              </w:rPr>
              <w:br/>
              <w:t>Mathematically proficient students explain to themselves the meaning of a problem, look for entry points to begin work on the problem, and plan and choose a solution pathway. While engaging in productive struggle to solve a problem, they continually ask themselves, “Does this make sense?" to monitor and evaluate their progress and change course if necessary.  Once they have a solution, they look back at the problem to determine if the solution is reasonable and accurate. Mathematically proficient students check their solutions to problems using different methods, approaches, or representations. They also compare and understand different representations of problems and different solution pathways, both their own and those of others.</w:t>
            </w:r>
          </w:p>
        </w:tc>
      </w:tr>
      <w:tr w:rsidR="007E150C" w:rsidTr="00725E71">
        <w:tc>
          <w:tcPr>
            <w:tcW w:w="2898" w:type="dxa"/>
            <w:tcBorders>
              <w:top w:val="single" w:sz="6" w:space="0" w:color="auto"/>
              <w:left w:val="single" w:sz="18" w:space="0" w:color="auto"/>
              <w:bottom w:val="single" w:sz="6" w:space="0" w:color="auto"/>
            </w:tcBorders>
          </w:tcPr>
          <w:p w:rsidR="007E150C" w:rsidRPr="004A5150" w:rsidRDefault="00BB5971" w:rsidP="00F106F0">
            <w:pPr>
              <w:rPr>
                <w:rFonts w:ascii="Calibri" w:hAnsi="Calibri"/>
                <w:b/>
                <w:bCs/>
                <w:color w:val="000000"/>
              </w:rPr>
            </w:pPr>
            <w:r>
              <w:rPr>
                <w:rFonts w:ascii="Calibri" w:hAnsi="Calibri"/>
                <w:b/>
                <w:bCs/>
                <w:color w:val="000000"/>
              </w:rPr>
              <w:t>7</w:t>
            </w:r>
            <w:r w:rsidR="007E150C" w:rsidRPr="004A5150">
              <w:rPr>
                <w:rFonts w:ascii="Calibri" w:hAnsi="Calibri"/>
                <w:b/>
                <w:bCs/>
                <w:color w:val="000000"/>
              </w:rPr>
              <w:t>.MP.2</w:t>
            </w:r>
          </w:p>
        </w:tc>
        <w:tc>
          <w:tcPr>
            <w:tcW w:w="11700" w:type="dxa"/>
            <w:tcBorders>
              <w:top w:val="single" w:sz="6"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Reason abstractly and quantitatively.</w:t>
            </w:r>
            <w:r w:rsidRPr="004A5150">
              <w:rPr>
                <w:rFonts w:ascii="Calibri" w:hAnsi="Calibri"/>
                <w:color w:val="000000"/>
              </w:rPr>
              <w:br/>
              <w:t xml:space="preserve">Mathematically proficient students make sense of quantities and their relationships in problem situations. Students can contextualize and decontextualize problems involving quantitative relationships. They contextualize quantities, operations, and expressions by describing a corresponding situation. They decontextualize a situation by representing it symbolically. As they manipulate the symbols, they can pause as needed to access the meaning of the numbers, the units, and the operations that the symbols represent. Mathematically proficient students know and flexibly use different properties of operations, numbers, and geometric objects and when appropriate they interpret their solution in terms of the context. </w:t>
            </w:r>
          </w:p>
        </w:tc>
      </w:tr>
      <w:tr w:rsidR="007E150C" w:rsidTr="000443C5">
        <w:tc>
          <w:tcPr>
            <w:tcW w:w="2898" w:type="dxa"/>
            <w:tcBorders>
              <w:top w:val="single" w:sz="6" w:space="0" w:color="auto"/>
              <w:left w:val="single" w:sz="18" w:space="0" w:color="auto"/>
              <w:bottom w:val="single" w:sz="6" w:space="0" w:color="auto"/>
            </w:tcBorders>
          </w:tcPr>
          <w:p w:rsidR="007E150C" w:rsidRPr="004A5150" w:rsidRDefault="00BB5971" w:rsidP="00F106F0">
            <w:pPr>
              <w:rPr>
                <w:rFonts w:ascii="Calibri" w:hAnsi="Calibri"/>
                <w:b/>
                <w:bCs/>
                <w:color w:val="000000"/>
              </w:rPr>
            </w:pPr>
            <w:r>
              <w:rPr>
                <w:rFonts w:ascii="Calibri" w:hAnsi="Calibri"/>
                <w:b/>
                <w:bCs/>
                <w:color w:val="000000"/>
              </w:rPr>
              <w:t>7</w:t>
            </w:r>
            <w:r w:rsidR="007E150C" w:rsidRPr="004A5150">
              <w:rPr>
                <w:rFonts w:ascii="Calibri" w:hAnsi="Calibri"/>
                <w:b/>
                <w:bCs/>
                <w:color w:val="000000"/>
              </w:rPr>
              <w:t>.MP.3</w:t>
            </w:r>
          </w:p>
        </w:tc>
        <w:tc>
          <w:tcPr>
            <w:tcW w:w="11700" w:type="dxa"/>
            <w:tcBorders>
              <w:top w:val="single" w:sz="6" w:space="0" w:color="auto"/>
              <w:bottom w:val="single" w:sz="6" w:space="0" w:color="auto"/>
              <w:right w:val="single" w:sz="18" w:space="0" w:color="auto"/>
            </w:tcBorders>
          </w:tcPr>
          <w:p w:rsidR="00523F57" w:rsidRDefault="00523F57" w:rsidP="00523F57">
            <w:pPr>
              <w:spacing w:before="40" w:after="40"/>
              <w:rPr>
                <w:rFonts w:ascii="Calibri" w:hAnsi="Calibri"/>
                <w:color w:val="000000"/>
              </w:rPr>
            </w:pPr>
            <w:r w:rsidRPr="004A5150">
              <w:rPr>
                <w:rFonts w:ascii="Calibri" w:hAnsi="Calibri"/>
                <w:b/>
                <w:bCs/>
                <w:color w:val="000000"/>
              </w:rPr>
              <w:t>Construct viable arguments and critique the reasoning of others.</w:t>
            </w:r>
            <w:r w:rsidRPr="004A5150">
              <w:rPr>
                <w:rFonts w:ascii="Calibri" w:hAnsi="Calibri"/>
                <w:color w:val="000000"/>
              </w:rPr>
              <w:br w:type="page"/>
            </w:r>
          </w:p>
          <w:p w:rsidR="007E150C" w:rsidRPr="004A5150" w:rsidRDefault="00523F57" w:rsidP="00523F57">
            <w:pPr>
              <w:spacing w:before="40" w:after="40"/>
              <w:rPr>
                <w:rFonts w:ascii="Calibri" w:hAnsi="Calibri"/>
                <w:color w:val="000000"/>
              </w:rPr>
            </w:pPr>
            <w:r w:rsidRPr="004A5150">
              <w:rPr>
                <w:rFonts w:ascii="Calibri" w:hAnsi="Calibri"/>
                <w:color w:val="000000"/>
              </w:rPr>
              <w:t>Mathematically proficient students construct mathematical arguments (explain the reasoning underlying a strategy, solution, or conjecture) using concrete, pictorial, or symbolic referents. Arguments may also rely on definitions, assumptions, previously established results, properties, or structures. Mathematically proficient students make conjectures and build a logical progression of statements to explore the truth of their conjectures. They are able to analyze situations by breaking them into cases, and can recognize and use counterexamples. Mathematically proficient students present their arguments in the form of representations, actions on those representations, and explanations in words (oral or written). Studen</w:t>
            </w:r>
            <w:r>
              <w:rPr>
                <w:rFonts w:ascii="Calibri" w:hAnsi="Calibri"/>
                <w:color w:val="000000"/>
              </w:rPr>
              <w:t>ts critique others by affirming or</w:t>
            </w:r>
            <w:r w:rsidRPr="004A5150">
              <w:rPr>
                <w:rFonts w:ascii="Calibri" w:hAnsi="Calibri"/>
                <w:color w:val="000000"/>
              </w:rPr>
              <w:t xml:space="preserve"> questioning the reasoning of others. They can listen to or read the reasoning of others, decide whether it makes sense, ask questions to clarify or improve the reasoning, and validate or build on it. Mathematically proficient students can communicate their arguments, compare them to others, and reconsider their own arguments in response to the critiques of others.</w:t>
            </w:r>
          </w:p>
        </w:tc>
      </w:tr>
      <w:tr w:rsidR="007E150C" w:rsidTr="000443C5">
        <w:tc>
          <w:tcPr>
            <w:tcW w:w="2898" w:type="dxa"/>
            <w:tcBorders>
              <w:top w:val="single" w:sz="6" w:space="0" w:color="auto"/>
              <w:left w:val="single" w:sz="18" w:space="0" w:color="auto"/>
              <w:bottom w:val="single" w:sz="18" w:space="0" w:color="auto"/>
            </w:tcBorders>
          </w:tcPr>
          <w:p w:rsidR="007E150C" w:rsidRPr="004A5150" w:rsidRDefault="00BB5971" w:rsidP="00F106F0">
            <w:pPr>
              <w:rPr>
                <w:rFonts w:ascii="Calibri" w:hAnsi="Calibri"/>
                <w:b/>
                <w:bCs/>
                <w:color w:val="000000"/>
              </w:rPr>
            </w:pPr>
            <w:r>
              <w:rPr>
                <w:rFonts w:ascii="Calibri" w:hAnsi="Calibri"/>
                <w:b/>
                <w:bCs/>
                <w:color w:val="000000"/>
              </w:rPr>
              <w:t>7</w:t>
            </w:r>
            <w:r w:rsidR="007E150C" w:rsidRPr="004A5150">
              <w:rPr>
                <w:rFonts w:ascii="Calibri" w:hAnsi="Calibri"/>
                <w:b/>
                <w:bCs/>
                <w:color w:val="000000"/>
              </w:rPr>
              <w:t>.MP.4</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Model with mathematics.</w:t>
            </w:r>
            <w:r w:rsidRPr="004A5150">
              <w:rPr>
                <w:rFonts w:ascii="Calibri" w:hAnsi="Calibri"/>
                <w:color w:val="000000"/>
              </w:rPr>
              <w:br/>
              <w:t>Mathematically proficient students apply the mathematics they know to solve problems arising in everyday life, society, and the workplace. When given a problem in a contextual situation, they identify the mathematical elements of a situation and create a mathematical model that represents those mathematical elements and the relationships among them. Mathematically proficient students use their model to analyze the relationships and draw conclusions. They interpret their mathematical results in the context of the situation and reflect on whether the results make sense, possibly improving the model if it has not served its purpose.</w:t>
            </w:r>
          </w:p>
        </w:tc>
      </w:tr>
    </w:tbl>
    <w:p w:rsidR="007E150C" w:rsidRDefault="007E150C">
      <w:r>
        <w:br w:type="page"/>
      </w:r>
    </w:p>
    <w:tbl>
      <w:tblPr>
        <w:tblStyle w:val="TableGrid"/>
        <w:tblW w:w="14598" w:type="dxa"/>
        <w:tblLayout w:type="fixed"/>
        <w:tblLook w:val="04A0" w:firstRow="1" w:lastRow="0" w:firstColumn="1" w:lastColumn="0" w:noHBand="0" w:noVBand="1"/>
      </w:tblPr>
      <w:tblGrid>
        <w:gridCol w:w="2898"/>
        <w:gridCol w:w="11700"/>
      </w:tblGrid>
      <w:tr w:rsidR="007E150C" w:rsidTr="000443C5">
        <w:tc>
          <w:tcPr>
            <w:tcW w:w="2898" w:type="dxa"/>
            <w:tcBorders>
              <w:top w:val="single" w:sz="18" w:space="0" w:color="auto"/>
              <w:left w:val="single" w:sz="18" w:space="0" w:color="auto"/>
              <w:bottom w:val="single" w:sz="6" w:space="0" w:color="auto"/>
            </w:tcBorders>
          </w:tcPr>
          <w:p w:rsidR="007E150C" w:rsidRPr="004A5150" w:rsidRDefault="00BB5971" w:rsidP="00F106F0">
            <w:pPr>
              <w:rPr>
                <w:rFonts w:ascii="Calibri" w:hAnsi="Calibri"/>
                <w:b/>
                <w:bCs/>
                <w:color w:val="000000"/>
              </w:rPr>
            </w:pPr>
            <w:r>
              <w:rPr>
                <w:rFonts w:ascii="Calibri" w:hAnsi="Calibri"/>
                <w:b/>
                <w:bCs/>
                <w:color w:val="000000"/>
              </w:rPr>
              <w:lastRenderedPageBreak/>
              <w:t>7</w:t>
            </w:r>
            <w:r w:rsidR="007E150C" w:rsidRPr="004A5150">
              <w:rPr>
                <w:rFonts w:ascii="Calibri" w:hAnsi="Calibri"/>
                <w:b/>
                <w:bCs/>
                <w:color w:val="000000"/>
              </w:rPr>
              <w:t>.MP.5</w:t>
            </w:r>
          </w:p>
        </w:tc>
        <w:tc>
          <w:tcPr>
            <w:tcW w:w="11700" w:type="dxa"/>
            <w:tcBorders>
              <w:top w:val="single" w:sz="18" w:space="0" w:color="auto"/>
              <w:bottom w:val="single" w:sz="6"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Use appropriate tools strategically.</w:t>
            </w:r>
            <w:r w:rsidRPr="004A5150">
              <w:rPr>
                <w:rFonts w:ascii="Calibri" w:hAnsi="Calibri"/>
                <w:color w:val="000000"/>
              </w:rPr>
              <w:br/>
              <w:t>Mathematically proficient students consider available tools when solving a mathematical problem. They choose tools that are relevant and useful to the problem at hand. Proficient students are sufficiently familiar with tools appropriate for their grade or course to make sound decisions about when each of these tools might be helpful; recognizing both the insight to be gained and their limitations. Students deepen their understanding of mathematical concepts when using tools to visualize, explore, compare, communicate, make and test predictions, and understand the thinking of others.</w:t>
            </w:r>
          </w:p>
        </w:tc>
      </w:tr>
      <w:tr w:rsidR="00DF2E43" w:rsidTr="007E150C">
        <w:tc>
          <w:tcPr>
            <w:tcW w:w="2898" w:type="dxa"/>
            <w:tcBorders>
              <w:top w:val="single" w:sz="6" w:space="0" w:color="auto"/>
              <w:left w:val="single" w:sz="18" w:space="0" w:color="auto"/>
              <w:bottom w:val="single" w:sz="6" w:space="0" w:color="auto"/>
            </w:tcBorders>
          </w:tcPr>
          <w:p w:rsidR="00DF2E43" w:rsidRPr="004A5150" w:rsidRDefault="00DF2E43" w:rsidP="00F106F0">
            <w:pPr>
              <w:rPr>
                <w:rFonts w:ascii="Calibri" w:hAnsi="Calibri"/>
                <w:b/>
                <w:bCs/>
                <w:color w:val="000000"/>
              </w:rPr>
            </w:pPr>
            <w:r>
              <w:rPr>
                <w:rFonts w:ascii="Calibri" w:hAnsi="Calibri"/>
                <w:b/>
                <w:bCs/>
                <w:color w:val="000000"/>
              </w:rPr>
              <w:t>7</w:t>
            </w:r>
            <w:r w:rsidRPr="004A5150">
              <w:rPr>
                <w:rFonts w:ascii="Calibri" w:hAnsi="Calibri"/>
                <w:b/>
                <w:bCs/>
                <w:color w:val="000000"/>
              </w:rPr>
              <w:t>.MP.6</w:t>
            </w:r>
          </w:p>
        </w:tc>
        <w:tc>
          <w:tcPr>
            <w:tcW w:w="11700" w:type="dxa"/>
            <w:tcBorders>
              <w:top w:val="single" w:sz="6" w:space="0" w:color="auto"/>
              <w:bottom w:val="single" w:sz="6" w:space="0" w:color="auto"/>
              <w:right w:val="single" w:sz="18" w:space="0" w:color="auto"/>
            </w:tcBorders>
          </w:tcPr>
          <w:p w:rsidR="00DF2E43" w:rsidRDefault="00DF2E43" w:rsidP="00390569">
            <w:pPr>
              <w:spacing w:before="40" w:after="40"/>
              <w:rPr>
                <w:rFonts w:ascii="Calibri" w:hAnsi="Calibri"/>
                <w:color w:val="000000"/>
              </w:rPr>
            </w:pPr>
            <w:r w:rsidRPr="004A5150">
              <w:rPr>
                <w:rFonts w:ascii="Calibri" w:hAnsi="Calibri"/>
                <w:b/>
                <w:bCs/>
                <w:color w:val="000000"/>
              </w:rPr>
              <w:t>Attend to precision.</w:t>
            </w:r>
            <w:r w:rsidRPr="004A5150">
              <w:rPr>
                <w:rFonts w:ascii="Calibri" w:hAnsi="Calibri"/>
                <w:color w:val="000000"/>
              </w:rPr>
              <w:br w:type="page"/>
            </w:r>
          </w:p>
          <w:p w:rsidR="00DF2E43" w:rsidRPr="004A5150" w:rsidRDefault="00DF2E43" w:rsidP="00390569">
            <w:pPr>
              <w:spacing w:before="40" w:after="40"/>
              <w:rPr>
                <w:rFonts w:ascii="Calibri" w:hAnsi="Calibri"/>
                <w:color w:val="000000"/>
              </w:rPr>
            </w:pPr>
            <w:r w:rsidRPr="004A5150">
              <w:rPr>
                <w:rFonts w:ascii="Calibri" w:hAnsi="Calibri"/>
                <w:color w:val="000000"/>
              </w:rPr>
              <w:t>Mathematically proficient students clearly communicate to others</w:t>
            </w:r>
            <w:r>
              <w:rPr>
                <w:rFonts w:ascii="Calibri" w:hAnsi="Calibri"/>
                <w:color w:val="000000"/>
              </w:rPr>
              <w:t xml:space="preserve"> using appropriate mathematical terminology,</w:t>
            </w:r>
            <w:r w:rsidRPr="004A5150">
              <w:rPr>
                <w:rFonts w:ascii="Calibri" w:hAnsi="Calibri"/>
                <w:color w:val="000000"/>
              </w:rPr>
              <w:t xml:space="preserve"> and craft explanations t</w:t>
            </w:r>
            <w:r>
              <w:rPr>
                <w:rFonts w:ascii="Calibri" w:hAnsi="Calibri"/>
                <w:color w:val="000000"/>
              </w:rPr>
              <w:t>hat</w:t>
            </w:r>
            <w:r w:rsidRPr="004A5150">
              <w:rPr>
                <w:rFonts w:ascii="Calibri" w:hAnsi="Calibri"/>
                <w:color w:val="000000"/>
              </w:rPr>
              <w:t xml:space="preserve"> convey their reasoning. When making mathematical arguments about a solution, strategy, or conjecture, they describe mathematical relationships and connect their words clearly to their representations. Mathematically proficient students understand meanings of symbols used in mathematics, calculate accurately and efficiently, label quantities appropriately, and record their work clearly and concisely.</w:t>
            </w:r>
          </w:p>
        </w:tc>
      </w:tr>
      <w:tr w:rsidR="00DF2E43" w:rsidTr="007E150C">
        <w:tc>
          <w:tcPr>
            <w:tcW w:w="2898" w:type="dxa"/>
            <w:tcBorders>
              <w:top w:val="single" w:sz="6" w:space="0" w:color="auto"/>
              <w:left w:val="single" w:sz="18" w:space="0" w:color="auto"/>
              <w:bottom w:val="single" w:sz="6" w:space="0" w:color="auto"/>
            </w:tcBorders>
          </w:tcPr>
          <w:p w:rsidR="00DF2E43" w:rsidRPr="004A5150" w:rsidRDefault="00DF2E43" w:rsidP="00F106F0">
            <w:pPr>
              <w:rPr>
                <w:rFonts w:ascii="Calibri" w:hAnsi="Calibri"/>
                <w:b/>
                <w:bCs/>
                <w:color w:val="000000"/>
              </w:rPr>
            </w:pPr>
            <w:r>
              <w:rPr>
                <w:rFonts w:ascii="Calibri" w:hAnsi="Calibri"/>
                <w:b/>
                <w:bCs/>
                <w:color w:val="000000"/>
              </w:rPr>
              <w:t>7</w:t>
            </w:r>
            <w:r w:rsidRPr="004A5150">
              <w:rPr>
                <w:rFonts w:ascii="Calibri" w:hAnsi="Calibri"/>
                <w:b/>
                <w:bCs/>
                <w:color w:val="000000"/>
              </w:rPr>
              <w:t>.MP.7</w:t>
            </w:r>
          </w:p>
        </w:tc>
        <w:tc>
          <w:tcPr>
            <w:tcW w:w="11700" w:type="dxa"/>
            <w:tcBorders>
              <w:top w:val="single" w:sz="6" w:space="0" w:color="auto"/>
              <w:bottom w:val="single" w:sz="6" w:space="0" w:color="auto"/>
              <w:right w:val="single" w:sz="18" w:space="0" w:color="auto"/>
            </w:tcBorders>
          </w:tcPr>
          <w:p w:rsidR="00DF2E43" w:rsidRPr="004A5150" w:rsidRDefault="00DF2E43" w:rsidP="00390569">
            <w:pPr>
              <w:spacing w:before="40" w:after="40"/>
              <w:rPr>
                <w:rFonts w:ascii="Calibri" w:hAnsi="Calibri"/>
                <w:color w:val="000000"/>
              </w:rPr>
            </w:pPr>
            <w:r w:rsidRPr="004A5150">
              <w:rPr>
                <w:rFonts w:ascii="Calibri" w:hAnsi="Calibri"/>
                <w:b/>
                <w:bCs/>
                <w:color w:val="000000"/>
              </w:rPr>
              <w:t>Look for and make use of structure.</w:t>
            </w:r>
            <w:r w:rsidRPr="004A5150">
              <w:rPr>
                <w:rFonts w:ascii="Calibri" w:hAnsi="Calibri"/>
                <w:color w:val="000000"/>
              </w:rPr>
              <w:br/>
              <w:t xml:space="preserve">Mathematically proficient students use structure and patterns to </w:t>
            </w:r>
            <w:r>
              <w:rPr>
                <w:rFonts w:ascii="Calibri" w:hAnsi="Calibri"/>
                <w:color w:val="000000"/>
              </w:rPr>
              <w:t xml:space="preserve">assist in making connections among mathematical ideas or concepts </w:t>
            </w:r>
            <w:r w:rsidRPr="004A5150">
              <w:rPr>
                <w:rFonts w:ascii="Calibri" w:hAnsi="Calibri"/>
                <w:color w:val="000000"/>
              </w:rPr>
              <w:t>when making sense of mathematics. Students recognize and apply general mathematical rules to complex situations. They are able to compose and decompose mathematical ideas and notations into familiar relationships. Mathematically proficient students manage their own progress, stepping back for an overview and shifting perspective when needed.</w:t>
            </w:r>
          </w:p>
        </w:tc>
      </w:tr>
      <w:tr w:rsidR="007E150C" w:rsidTr="007E150C">
        <w:tc>
          <w:tcPr>
            <w:tcW w:w="2898" w:type="dxa"/>
            <w:tcBorders>
              <w:top w:val="single" w:sz="6" w:space="0" w:color="auto"/>
              <w:left w:val="single" w:sz="18" w:space="0" w:color="auto"/>
              <w:bottom w:val="single" w:sz="18" w:space="0" w:color="auto"/>
            </w:tcBorders>
          </w:tcPr>
          <w:p w:rsidR="007E150C" w:rsidRPr="004A5150" w:rsidRDefault="00BB5971" w:rsidP="00F106F0">
            <w:pPr>
              <w:rPr>
                <w:rFonts w:ascii="Calibri" w:hAnsi="Calibri"/>
                <w:b/>
                <w:bCs/>
                <w:color w:val="000000"/>
              </w:rPr>
            </w:pPr>
            <w:r>
              <w:rPr>
                <w:rFonts w:ascii="Calibri" w:hAnsi="Calibri"/>
                <w:b/>
                <w:bCs/>
                <w:color w:val="000000"/>
              </w:rPr>
              <w:t>7</w:t>
            </w:r>
            <w:r w:rsidR="007E150C" w:rsidRPr="004A5150">
              <w:rPr>
                <w:rFonts w:ascii="Calibri" w:hAnsi="Calibri"/>
                <w:b/>
                <w:bCs/>
                <w:color w:val="000000"/>
              </w:rPr>
              <w:t xml:space="preserve">.MP.8 </w:t>
            </w:r>
          </w:p>
        </w:tc>
        <w:tc>
          <w:tcPr>
            <w:tcW w:w="11700" w:type="dxa"/>
            <w:tcBorders>
              <w:top w:val="single" w:sz="6" w:space="0" w:color="auto"/>
              <w:bottom w:val="single" w:sz="18" w:space="0" w:color="auto"/>
              <w:right w:val="single" w:sz="18" w:space="0" w:color="auto"/>
            </w:tcBorders>
          </w:tcPr>
          <w:p w:rsidR="007E150C" w:rsidRPr="004A5150" w:rsidRDefault="007E150C" w:rsidP="007E150C">
            <w:pPr>
              <w:spacing w:before="40" w:after="40"/>
              <w:rPr>
                <w:rFonts w:ascii="Calibri" w:hAnsi="Calibri"/>
                <w:color w:val="000000"/>
              </w:rPr>
            </w:pPr>
            <w:r w:rsidRPr="004A5150">
              <w:rPr>
                <w:rFonts w:ascii="Calibri" w:hAnsi="Calibri"/>
                <w:b/>
                <w:bCs/>
                <w:color w:val="000000"/>
              </w:rPr>
              <w:t>Look for and express regularity in repeated reasoning.</w:t>
            </w:r>
            <w:r w:rsidRPr="004A5150">
              <w:rPr>
                <w:rFonts w:ascii="Calibri" w:hAnsi="Calibri"/>
                <w:color w:val="000000"/>
              </w:rPr>
              <w:br/>
              <w:t>Mathematically proficient students look for and describe regularities as they solve multiple related problems. They formulate conjectures about what they notice and communicate observations with precision. While solving problems, students maintain oversight of the process and continually evaluate the reasonableness of their results. This informs and strengthens their understanding of the structure of mathematics which leads to fluency.</w:t>
            </w:r>
          </w:p>
        </w:tc>
      </w:tr>
    </w:tbl>
    <w:p w:rsidR="007E150C" w:rsidRDefault="007E150C"/>
    <w:p w:rsidR="00720577" w:rsidRPr="00AA36C0" w:rsidRDefault="00720577" w:rsidP="00AA36C0"/>
    <w:sectPr w:rsidR="00720577" w:rsidRPr="00AA36C0" w:rsidSect="003E7FB8">
      <w:headerReference w:type="default" r:id="rId11"/>
      <w:footerReference w:type="default" r:id="rId12"/>
      <w:pgSz w:w="15840" w:h="12240" w:orient="landscape"/>
      <w:pgMar w:top="720" w:right="720" w:bottom="432" w:left="720" w:header="720" w:footer="288"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950AC" w:rsidRDefault="000950AC" w:rsidP="00014C4C">
      <w:pPr>
        <w:spacing w:after="0" w:line="240" w:lineRule="auto"/>
      </w:pPr>
      <w:r>
        <w:separator/>
      </w:r>
    </w:p>
  </w:endnote>
  <w:endnote w:type="continuationSeparator" w:id="0">
    <w:p w:rsidR="000950AC" w:rsidRDefault="000950AC" w:rsidP="00014C4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Gotham-Book">
    <w:altName w:val="Yu Gothic"/>
    <w:panose1 w:val="00000000000000000000"/>
    <w:charset w:val="80"/>
    <w:family w:val="auto"/>
    <w:notTrueType/>
    <w:pitch w:val="default"/>
    <w:sig w:usb0="00000003" w:usb1="08070000" w:usb2="00000010" w:usb3="00000000" w:csb0="0002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E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6487625"/>
      <w:docPartObj>
        <w:docPartGallery w:val="Page Numbers (Bottom of Page)"/>
        <w:docPartUnique/>
      </w:docPartObj>
    </w:sdtPr>
    <w:sdtEndPr>
      <w:rPr>
        <w:noProof/>
      </w:rPr>
    </w:sdtEndPr>
    <w:sdtContent>
      <w:p w:rsidR="003E7FB8" w:rsidRDefault="0065258D">
        <w:pPr>
          <w:pStyle w:val="Footer"/>
          <w:jc w:val="right"/>
        </w:pPr>
        <w:r>
          <w:t>Updated 5</w:t>
        </w:r>
        <w:r w:rsidR="002E04BC">
          <w:t xml:space="preserve">-2-2018          </w:t>
        </w:r>
        <w:r w:rsidR="003E7FB8">
          <w:fldChar w:fldCharType="begin"/>
        </w:r>
        <w:r w:rsidR="003E7FB8">
          <w:instrText xml:space="preserve"> PAGE   \* MERGEFORMAT </w:instrText>
        </w:r>
        <w:r w:rsidR="003E7FB8">
          <w:fldChar w:fldCharType="separate"/>
        </w:r>
        <w:r w:rsidR="007961E1">
          <w:rPr>
            <w:noProof/>
          </w:rPr>
          <w:t>4</w:t>
        </w:r>
        <w:r w:rsidR="003E7FB8">
          <w:rPr>
            <w:noProof/>
          </w:rPr>
          <w:fldChar w:fldCharType="end"/>
        </w:r>
      </w:p>
    </w:sdtContent>
  </w:sdt>
  <w:p w:rsidR="003E7FB8" w:rsidRDefault="003E7FB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950AC" w:rsidRDefault="000950AC" w:rsidP="00014C4C">
      <w:pPr>
        <w:spacing w:after="0" w:line="240" w:lineRule="auto"/>
      </w:pPr>
      <w:r>
        <w:separator/>
      </w:r>
    </w:p>
  </w:footnote>
  <w:footnote w:type="continuationSeparator" w:id="0">
    <w:p w:rsidR="000950AC" w:rsidRDefault="000950AC" w:rsidP="00014C4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014C4C" w:rsidRPr="00720577" w:rsidRDefault="00014C4C" w:rsidP="00720577">
    <w:pPr>
      <w:pStyle w:val="Header"/>
      <w:spacing w:after="80"/>
      <w:rPr>
        <w:sz w:val="28"/>
      </w:rPr>
    </w:pPr>
    <w:r>
      <w:ptab w:relativeTo="margin" w:alignment="center" w:leader="none"/>
    </w:r>
    <w:r w:rsidRPr="00014C4C">
      <w:rPr>
        <w:b/>
        <w:sz w:val="28"/>
      </w:rPr>
      <w:t>Arizona Mathematics Standards</w:t>
    </w:r>
    <w:r w:rsidR="00E37F8B">
      <w:rPr>
        <w:b/>
        <w:sz w:val="28"/>
      </w:rPr>
      <w:t xml:space="preserve"> </w:t>
    </w:r>
    <w:r w:rsidR="001C7A5B" w:rsidRPr="00E82F0E">
      <w:rPr>
        <w:sz w:val="28"/>
      </w:rPr>
      <w:t>7</w:t>
    </w:r>
    <w:r w:rsidR="00E37F8B" w:rsidRPr="00E82F0E">
      <w:rPr>
        <w:sz w:val="28"/>
        <w:vertAlign w:val="superscript"/>
      </w:rPr>
      <w:t>th</w:t>
    </w:r>
    <w:r w:rsidR="00E37F8B" w:rsidRPr="00E82F0E">
      <w:rPr>
        <w:sz w:val="28"/>
      </w:rPr>
      <w:t xml:space="preserve"> </w:t>
    </w:r>
    <w:r w:rsidRPr="00E82F0E">
      <w:rPr>
        <w:sz w:val="28"/>
      </w:rPr>
      <w:t>Grade</w:t>
    </w:r>
    <w:r w:rsidRPr="00E82F0E">
      <w:rPr>
        <w:sz w:val="28"/>
      </w:rPr>
      <w:ptab w:relativeTo="margin" w:alignment="right" w:leader="none"/>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253EAD"/>
    <w:multiLevelType w:val="hybridMultilevel"/>
    <w:tmpl w:val="28A002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8F461E"/>
    <w:multiLevelType w:val="hybridMultilevel"/>
    <w:tmpl w:val="48C4170C"/>
    <w:lvl w:ilvl="0" w:tplc="6B5E5E66">
      <w:start w:val="1"/>
      <w:numFmt w:val="decimal"/>
      <w:lvlText w:val="%1."/>
      <w:lvlJc w:val="left"/>
      <w:pPr>
        <w:ind w:left="790" w:hanging="360"/>
      </w:pPr>
      <w:rPr>
        <w:rFonts w:ascii="Calibri" w:eastAsia="Gotham-Book" w:hAnsi="Calibri" w:cs="Calibri"/>
      </w:rPr>
    </w:lvl>
    <w:lvl w:ilvl="1" w:tplc="04090019" w:tentative="1">
      <w:start w:val="1"/>
      <w:numFmt w:val="lowerLetter"/>
      <w:lvlText w:val="%2."/>
      <w:lvlJc w:val="left"/>
      <w:pPr>
        <w:ind w:left="1510" w:hanging="360"/>
      </w:pPr>
    </w:lvl>
    <w:lvl w:ilvl="2" w:tplc="0409001B" w:tentative="1">
      <w:start w:val="1"/>
      <w:numFmt w:val="lowerRoman"/>
      <w:lvlText w:val="%3."/>
      <w:lvlJc w:val="right"/>
      <w:pPr>
        <w:ind w:left="2230" w:hanging="180"/>
      </w:pPr>
    </w:lvl>
    <w:lvl w:ilvl="3" w:tplc="0409000F" w:tentative="1">
      <w:start w:val="1"/>
      <w:numFmt w:val="decimal"/>
      <w:lvlText w:val="%4."/>
      <w:lvlJc w:val="left"/>
      <w:pPr>
        <w:ind w:left="2950" w:hanging="360"/>
      </w:pPr>
    </w:lvl>
    <w:lvl w:ilvl="4" w:tplc="04090019" w:tentative="1">
      <w:start w:val="1"/>
      <w:numFmt w:val="lowerLetter"/>
      <w:lvlText w:val="%5."/>
      <w:lvlJc w:val="left"/>
      <w:pPr>
        <w:ind w:left="3670" w:hanging="360"/>
      </w:pPr>
    </w:lvl>
    <w:lvl w:ilvl="5" w:tplc="0409001B" w:tentative="1">
      <w:start w:val="1"/>
      <w:numFmt w:val="lowerRoman"/>
      <w:lvlText w:val="%6."/>
      <w:lvlJc w:val="right"/>
      <w:pPr>
        <w:ind w:left="4390" w:hanging="180"/>
      </w:pPr>
    </w:lvl>
    <w:lvl w:ilvl="6" w:tplc="0409000F" w:tentative="1">
      <w:start w:val="1"/>
      <w:numFmt w:val="decimal"/>
      <w:lvlText w:val="%7."/>
      <w:lvlJc w:val="left"/>
      <w:pPr>
        <w:ind w:left="5110" w:hanging="360"/>
      </w:pPr>
    </w:lvl>
    <w:lvl w:ilvl="7" w:tplc="04090019" w:tentative="1">
      <w:start w:val="1"/>
      <w:numFmt w:val="lowerLetter"/>
      <w:lvlText w:val="%8."/>
      <w:lvlJc w:val="left"/>
      <w:pPr>
        <w:ind w:left="5830" w:hanging="360"/>
      </w:pPr>
    </w:lvl>
    <w:lvl w:ilvl="8" w:tplc="0409001B" w:tentative="1">
      <w:start w:val="1"/>
      <w:numFmt w:val="lowerRoman"/>
      <w:lvlText w:val="%9."/>
      <w:lvlJc w:val="right"/>
      <w:pPr>
        <w:ind w:left="6550" w:hanging="180"/>
      </w:pPr>
    </w:lvl>
  </w:abstractNum>
  <w:abstractNum w:abstractNumId="2" w15:restartNumberingAfterBreak="0">
    <w:nsid w:val="0764421F"/>
    <w:multiLevelType w:val="hybridMultilevel"/>
    <w:tmpl w:val="D93A287A"/>
    <w:lvl w:ilvl="0" w:tplc="3440E49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EB56EB3"/>
    <w:multiLevelType w:val="hybridMultilevel"/>
    <w:tmpl w:val="496C04DA"/>
    <w:lvl w:ilvl="0" w:tplc="3440E49E">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15:restartNumberingAfterBreak="0">
    <w:nsid w:val="0FED1FB0"/>
    <w:multiLevelType w:val="hybridMultilevel"/>
    <w:tmpl w:val="C4242A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47D3A8D"/>
    <w:multiLevelType w:val="hybridMultilevel"/>
    <w:tmpl w:val="FF0279EE"/>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52E554A3"/>
    <w:multiLevelType w:val="hybridMultilevel"/>
    <w:tmpl w:val="688C39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4E77034"/>
    <w:multiLevelType w:val="hybridMultilevel"/>
    <w:tmpl w:val="20B896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85E556A"/>
    <w:multiLevelType w:val="hybridMultilevel"/>
    <w:tmpl w:val="D55E1D3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2423CF5"/>
    <w:multiLevelType w:val="hybridMultilevel"/>
    <w:tmpl w:val="48E033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D547682"/>
    <w:multiLevelType w:val="hybridMultilevel"/>
    <w:tmpl w:val="56CC4C2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EC3564B"/>
    <w:multiLevelType w:val="hybridMultilevel"/>
    <w:tmpl w:val="7082A5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6"/>
  </w:num>
  <w:num w:numId="3">
    <w:abstractNumId w:val="4"/>
  </w:num>
  <w:num w:numId="4">
    <w:abstractNumId w:val="10"/>
  </w:num>
  <w:num w:numId="5">
    <w:abstractNumId w:val="7"/>
  </w:num>
  <w:num w:numId="6">
    <w:abstractNumId w:val="9"/>
  </w:num>
  <w:num w:numId="7">
    <w:abstractNumId w:val="5"/>
  </w:num>
  <w:num w:numId="8">
    <w:abstractNumId w:val="8"/>
  </w:num>
  <w:num w:numId="9">
    <w:abstractNumId w:val="11"/>
  </w:num>
  <w:num w:numId="10">
    <w:abstractNumId w:val="0"/>
  </w:num>
  <w:num w:numId="11">
    <w:abstractNumId w:val="3"/>
  </w:num>
  <w:num w:numId="1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A14A5"/>
    <w:rsid w:val="00014C4C"/>
    <w:rsid w:val="000443C5"/>
    <w:rsid w:val="000950AC"/>
    <w:rsid w:val="000E29A9"/>
    <w:rsid w:val="00177DA7"/>
    <w:rsid w:val="001C7A5B"/>
    <w:rsid w:val="00206717"/>
    <w:rsid w:val="002074C7"/>
    <w:rsid w:val="00217212"/>
    <w:rsid w:val="0025236F"/>
    <w:rsid w:val="0026234D"/>
    <w:rsid w:val="002E04BC"/>
    <w:rsid w:val="002F3040"/>
    <w:rsid w:val="00306845"/>
    <w:rsid w:val="00317781"/>
    <w:rsid w:val="00382285"/>
    <w:rsid w:val="003A0CCA"/>
    <w:rsid w:val="003B662B"/>
    <w:rsid w:val="003C073B"/>
    <w:rsid w:val="003E7FB8"/>
    <w:rsid w:val="00416099"/>
    <w:rsid w:val="00436AB7"/>
    <w:rsid w:val="00523F57"/>
    <w:rsid w:val="0055502C"/>
    <w:rsid w:val="005B3D85"/>
    <w:rsid w:val="006069A8"/>
    <w:rsid w:val="0061637B"/>
    <w:rsid w:val="006354F6"/>
    <w:rsid w:val="00646482"/>
    <w:rsid w:val="0065258D"/>
    <w:rsid w:val="0066073B"/>
    <w:rsid w:val="006A14A5"/>
    <w:rsid w:val="006E1B64"/>
    <w:rsid w:val="00720577"/>
    <w:rsid w:val="00725E71"/>
    <w:rsid w:val="00731582"/>
    <w:rsid w:val="007961E1"/>
    <w:rsid w:val="007A617C"/>
    <w:rsid w:val="007E150C"/>
    <w:rsid w:val="00875ADF"/>
    <w:rsid w:val="0099457B"/>
    <w:rsid w:val="009B0B98"/>
    <w:rsid w:val="00AA36C0"/>
    <w:rsid w:val="00AE0E99"/>
    <w:rsid w:val="00B1604F"/>
    <w:rsid w:val="00BB5971"/>
    <w:rsid w:val="00BC1981"/>
    <w:rsid w:val="00C04A78"/>
    <w:rsid w:val="00C247CA"/>
    <w:rsid w:val="00C45A22"/>
    <w:rsid w:val="00C84C14"/>
    <w:rsid w:val="00C86178"/>
    <w:rsid w:val="00CA761C"/>
    <w:rsid w:val="00CA7C48"/>
    <w:rsid w:val="00D215B7"/>
    <w:rsid w:val="00D46F60"/>
    <w:rsid w:val="00DF2E43"/>
    <w:rsid w:val="00E122C8"/>
    <w:rsid w:val="00E16B3D"/>
    <w:rsid w:val="00E24381"/>
    <w:rsid w:val="00E37F8B"/>
    <w:rsid w:val="00E82F0E"/>
    <w:rsid w:val="00ED749A"/>
    <w:rsid w:val="00F77595"/>
    <w:rsid w:val="00FD6004"/>
    <w:rsid w:val="00FE0B77"/>
    <w:rsid w:val="00FE4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4765F4A5-B7F0-4D9A-A23D-D766A737DB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A14A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A14A5"/>
    <w:rPr>
      <w:rFonts w:ascii="Tahoma" w:hAnsi="Tahoma" w:cs="Tahoma"/>
      <w:sz w:val="16"/>
      <w:szCs w:val="16"/>
    </w:rPr>
  </w:style>
  <w:style w:type="table" w:styleId="TableGrid">
    <w:name w:val="Table Grid"/>
    <w:basedOn w:val="TableNormal"/>
    <w:uiPriority w:val="59"/>
    <w:rsid w:val="006A14A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014C4C"/>
    <w:pPr>
      <w:tabs>
        <w:tab w:val="center" w:pos="4680"/>
        <w:tab w:val="right" w:pos="9360"/>
      </w:tabs>
      <w:spacing w:after="0" w:line="240" w:lineRule="auto"/>
    </w:pPr>
  </w:style>
  <w:style w:type="character" w:customStyle="1" w:styleId="HeaderChar">
    <w:name w:val="Header Char"/>
    <w:basedOn w:val="DefaultParagraphFont"/>
    <w:link w:val="Header"/>
    <w:uiPriority w:val="99"/>
    <w:rsid w:val="00014C4C"/>
  </w:style>
  <w:style w:type="paragraph" w:styleId="Footer">
    <w:name w:val="footer"/>
    <w:basedOn w:val="Normal"/>
    <w:link w:val="FooterChar"/>
    <w:uiPriority w:val="99"/>
    <w:unhideWhenUsed/>
    <w:rsid w:val="00014C4C"/>
    <w:pPr>
      <w:tabs>
        <w:tab w:val="center" w:pos="4680"/>
        <w:tab w:val="right" w:pos="9360"/>
      </w:tabs>
      <w:spacing w:after="0" w:line="240" w:lineRule="auto"/>
    </w:pPr>
  </w:style>
  <w:style w:type="character" w:customStyle="1" w:styleId="FooterChar">
    <w:name w:val="Footer Char"/>
    <w:basedOn w:val="DefaultParagraphFont"/>
    <w:link w:val="Footer"/>
    <w:uiPriority w:val="99"/>
    <w:rsid w:val="00014C4C"/>
  </w:style>
  <w:style w:type="paragraph" w:styleId="ListParagraph">
    <w:name w:val="List Paragraph"/>
    <w:basedOn w:val="Normal"/>
    <w:uiPriority w:val="34"/>
    <w:qFormat/>
    <w:rsid w:val="00FE43B7"/>
    <w:pPr>
      <w:ind w:left="720"/>
      <w:contextualSpacing/>
    </w:pPr>
  </w:style>
  <w:style w:type="character" w:styleId="Hyperlink">
    <w:name w:val="Hyperlink"/>
    <w:basedOn w:val="DefaultParagraphFont"/>
    <w:uiPriority w:val="99"/>
    <w:unhideWhenUsed/>
    <w:rsid w:val="00875ADF"/>
    <w:rPr>
      <w:color w:val="0000FF" w:themeColor="hyperlink"/>
      <w:u w:val="single"/>
    </w:rPr>
  </w:style>
  <w:style w:type="character" w:customStyle="1" w:styleId="UnresolvedMention1">
    <w:name w:val="Unresolved Mention1"/>
    <w:basedOn w:val="DefaultParagraphFont"/>
    <w:uiPriority w:val="99"/>
    <w:semiHidden/>
    <w:unhideWhenUsed/>
    <w:rsid w:val="00875ADF"/>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http://www.azed.gov/standards-practices/k-12standards/mathematics-standards/" TargetMode="External"/><Relationship Id="rId4" Type="http://schemas.openxmlformats.org/officeDocument/2006/relationships/settings" Target="settings.xml"/><Relationship Id="rId9" Type="http://schemas.openxmlformats.org/officeDocument/2006/relationships/hyperlink" Target="http://www.azed.gov/standards-practices/k-12standards/mathematics-standard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EA19CFC-A9A4-4812-B5C7-AEC7F821792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9</Pages>
  <Words>3181</Words>
  <Characters>18135</Characters>
  <Application>Microsoft Office Word</Application>
  <DocSecurity>0</DocSecurity>
  <Lines>151</Lines>
  <Paragraphs>42</Paragraphs>
  <ScaleCrop>false</ScaleCrop>
  <HeadingPairs>
    <vt:vector size="2" baseType="variant">
      <vt:variant>
        <vt:lpstr>Title</vt:lpstr>
      </vt:variant>
      <vt:variant>
        <vt:i4>1</vt:i4>
      </vt:variant>
    </vt:vector>
  </HeadingPairs>
  <TitlesOfParts>
    <vt:vector size="1" baseType="lpstr">
      <vt:lpstr/>
    </vt:vector>
  </TitlesOfParts>
  <Company>Arizona Department of Education</Company>
  <LinksUpToDate>false</LinksUpToDate>
  <CharactersWithSpaces>21274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Fazio, Tracy</dc:creator>
  <cp:lastModifiedBy>Hooks, Regina</cp:lastModifiedBy>
  <cp:revision>2</cp:revision>
  <cp:lastPrinted>2018-07-11T20:37:00Z</cp:lastPrinted>
  <dcterms:created xsi:type="dcterms:W3CDTF">2018-07-11T20:50:00Z</dcterms:created>
  <dcterms:modified xsi:type="dcterms:W3CDTF">2018-07-11T20:50:00Z</dcterms:modified>
</cp:coreProperties>
</file>