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558" w:rsidRDefault="00C92558" w:rsidP="00C92558"/>
    <w:p w:rsidR="00C92558" w:rsidRDefault="00C92558" w:rsidP="00C92558">
      <w:r>
        <w:rPr>
          <w:rFonts w:ascii="Times New Roman" w:hAnsi="Times New Roman" w:cs="Times New Roman"/>
          <w:noProof/>
          <w:sz w:val="24"/>
          <w:szCs w:val="28"/>
        </w:rPr>
        <mc:AlternateContent>
          <mc:Choice Requires="wps">
            <w:drawing>
              <wp:anchor distT="0" distB="0" distL="114300" distR="114300" simplePos="0" relativeHeight="251659264" behindDoc="0" locked="0" layoutInCell="1" allowOverlap="1" wp14:anchorId="4E1982DA" wp14:editId="43BDBA8A">
                <wp:simplePos x="0" y="0"/>
                <wp:positionH relativeFrom="column">
                  <wp:posOffset>-114299</wp:posOffset>
                </wp:positionH>
                <wp:positionV relativeFrom="paragraph">
                  <wp:posOffset>26670</wp:posOffset>
                </wp:positionV>
                <wp:extent cx="7099300" cy="2432050"/>
                <wp:effectExtent l="19050" t="19050" r="44450" b="44450"/>
                <wp:wrapNone/>
                <wp:docPr id="1" name="Rectangle 1"/>
                <wp:cNvGraphicFramePr/>
                <a:graphic xmlns:a="http://schemas.openxmlformats.org/drawingml/2006/main">
                  <a:graphicData uri="http://schemas.microsoft.com/office/word/2010/wordprocessingShape">
                    <wps:wsp>
                      <wps:cNvSpPr/>
                      <wps:spPr>
                        <a:xfrm>
                          <a:off x="0" y="0"/>
                          <a:ext cx="7099300" cy="2432050"/>
                        </a:xfrm>
                        <a:prstGeom prst="rect">
                          <a:avLst/>
                        </a:prstGeom>
                        <a:noFill/>
                        <a:ln w="63500" cap="flat" cmpd="thickThin" algn="ctr">
                          <a:solidFill>
                            <a:srgbClr val="4F81BD">
                              <a:shade val="50000"/>
                            </a:srgbClr>
                          </a:solidFill>
                          <a:prstDash val="solid"/>
                        </a:ln>
                        <a:effectLst/>
                      </wps:spPr>
                      <wps:txbx>
                        <w:txbxContent>
                          <w:p w:rsidR="00C92558" w:rsidRPr="00853ED2" w:rsidRDefault="00C92558" w:rsidP="00C92558">
                            <w:pPr>
                              <w:jc w:val="center"/>
                              <w:rPr>
                                <w:rFonts w:ascii="Arial" w:hAnsi="Arial" w:cs="Arial"/>
                                <w:b/>
                                <w:color w:val="17365D"/>
                                <w:sz w:val="96"/>
                              </w:rPr>
                            </w:pPr>
                            <w:r w:rsidRPr="00853ED2">
                              <w:rPr>
                                <w:rFonts w:ascii="Arial" w:hAnsi="Arial" w:cs="Arial"/>
                                <w:b/>
                                <w:color w:val="17365D"/>
                                <w:sz w:val="96"/>
                              </w:rPr>
                              <w:t>Mathematics Content Emphasis</w:t>
                            </w:r>
                          </w:p>
                          <w:p w:rsidR="00C92558" w:rsidRPr="00853ED2" w:rsidRDefault="001701E6" w:rsidP="00C92558">
                            <w:pPr>
                              <w:jc w:val="center"/>
                              <w:rPr>
                                <w:rFonts w:ascii="Arial" w:hAnsi="Arial" w:cs="Arial"/>
                                <w:b/>
                                <w:color w:val="17365D"/>
                                <w:sz w:val="72"/>
                              </w:rPr>
                            </w:pPr>
                            <w:r>
                              <w:rPr>
                                <w:rFonts w:ascii="Arial" w:hAnsi="Arial" w:cs="Arial"/>
                                <w:b/>
                                <w:color w:val="17365D"/>
                                <w:sz w:val="72"/>
                              </w:rPr>
                              <w:t>Algebra 2</w:t>
                            </w:r>
                            <w:r w:rsidR="00C92558" w:rsidRPr="00853ED2">
                              <w:rPr>
                                <w:rFonts w:ascii="Arial" w:hAnsi="Arial" w:cs="Arial"/>
                                <w:b/>
                                <w:color w:val="17365D"/>
                                <w:sz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982DA" id="Rectangle 1" o:spid="_x0000_s1026" style="position:absolute;margin-left:-9pt;margin-top:2.1pt;width:559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DbdwIAAOQEAAAOAAAAZHJzL2Uyb0RvYy54bWysVE1v2zAMvQ/YfxB0X+2k6VdQp8gaZBhQ&#10;tMXaoWdGlmNjsqRJSuzu1/dJdj/W7TTsoogi/Ug+Pub8om8V20vnG6MLPjnIOZNamLLR24J/v19/&#10;OuXMB9IlKaNlwR+l5xeLjx/OOzuXU1MbVUrHAKL9vLMFr0Ow8yzzopYt+QNjpYazMq6lANNts9JR&#10;B/RWZdM8P84640rrjJDe43U1OPki4VeVFOGmqrwMTBUctYV0unRu4pktzmm+dWTrRoxl0D9U0VKj&#10;kfQFakWB2M41f0C1jXDGmyocCNNmpqoaIVMP6GaSv+vmriYrUy8gx9sXmvz/gxXX+1vHmhKz40xT&#10;ixF9A2mkt0qySaSns36OqDt760bL4xp77SvXxl90wfpE6eMLpbIPTODxJD87O8zBvIBvOjuc5keJ&#10;9Oz1c+t8+CJNy+Kl4A7pE5W0v/IBKRH6HBKzabNulEpzU5p1BT8+PEoJCPKpFAXkai0aChjpj/sa&#10;g2GktlCnCC4Be6OaMoJEOO+2m0vl2J6gkNn6dPJ5NQTVVMrhFfBIMFQyhqeqfsOJJa7I18MnyTV+&#10;onTMI5MYx44ipwOL8Rb6TT9SuzHlI+bhzCBUb8W6AfAV+XBLDsoEk9i2cIOjUgbdm/HGWW3cr7+9&#10;x3gIBl7OOii94P7njpzkTH3VkNLZZDaLq5GM2dHJFIZ769m89ehde2lAFeSC6tI1xgf1fK2caR+w&#10;lMuYFS7SArkH9kfjMgwbiLUWcrlMYVgHS+FK31kRwSNlkdL7/oGcHaURoKpr87wVNH+nkCF20Mhy&#10;F0zVJPlEigdeMbVoYJXS/Ma1j7v61k5Rr39OiycAAAD//wMAUEsDBBQABgAIAAAAIQCcj7gN4QAA&#10;AAoBAAAPAAAAZHJzL2Rvd25yZXYueG1sTI9RT4NAEITfTfwPlzXxrb0DTUuQpTFGa6JprOgPuMIK&#10;RG6PcFcK/nqvT/o4O5uZb7LNZDox0uBaywjRUoEgLm3Vco3w+fG0SEA4r7nSnWVCmMnBJr+8yHRa&#10;2RO/01j4WoQQdqlGaLzvUyld2ZDRbml74uB92cFoH+RQy2rQpxBuOhkrtZJGtxwaGt3TQ0Pld3E0&#10;CLuZn38e9/vtvJ2i/qVYjev49Q3x+mq6vwPhafJ/z3DGD+iQB6aDPXLlRIewiJKwxSPcxiDOfqRU&#10;OBwQbpJ1DDLP5P8J+S8AAAD//wMAUEsBAi0AFAAGAAgAAAAhALaDOJL+AAAA4QEAABMAAAAAAAAA&#10;AAAAAAAAAAAAAFtDb250ZW50X1R5cGVzXS54bWxQSwECLQAUAAYACAAAACEAOP0h/9YAAACUAQAA&#10;CwAAAAAAAAAAAAAAAAAvAQAAX3JlbHMvLnJlbHNQSwECLQAUAAYACAAAACEAenuQ23cCAADkBAAA&#10;DgAAAAAAAAAAAAAAAAAuAgAAZHJzL2Uyb0RvYy54bWxQSwECLQAUAAYACAAAACEAnI+4DeEAAAAK&#10;AQAADwAAAAAAAAAAAAAAAADRBAAAZHJzL2Rvd25yZXYueG1sUEsFBgAAAAAEAAQA8wAAAN8FAAAA&#10;AA==&#10;" filled="f" strokecolor="#385d8a" strokeweight="5pt">
                <v:stroke linestyle="thickThin"/>
                <v:textbox>
                  <w:txbxContent>
                    <w:p w:rsidR="00C92558" w:rsidRPr="00853ED2" w:rsidRDefault="00C92558" w:rsidP="00C92558">
                      <w:pPr>
                        <w:jc w:val="center"/>
                        <w:rPr>
                          <w:rFonts w:ascii="Arial" w:hAnsi="Arial" w:cs="Arial"/>
                          <w:b/>
                          <w:color w:val="17365D"/>
                          <w:sz w:val="96"/>
                        </w:rPr>
                      </w:pPr>
                      <w:r w:rsidRPr="00853ED2">
                        <w:rPr>
                          <w:rFonts w:ascii="Arial" w:hAnsi="Arial" w:cs="Arial"/>
                          <w:b/>
                          <w:color w:val="17365D"/>
                          <w:sz w:val="96"/>
                        </w:rPr>
                        <w:t>Mathematics Content Emphasis</w:t>
                      </w:r>
                    </w:p>
                    <w:p w:rsidR="00C92558" w:rsidRPr="00853ED2" w:rsidRDefault="001701E6" w:rsidP="00C92558">
                      <w:pPr>
                        <w:jc w:val="center"/>
                        <w:rPr>
                          <w:rFonts w:ascii="Arial" w:hAnsi="Arial" w:cs="Arial"/>
                          <w:b/>
                          <w:color w:val="17365D"/>
                          <w:sz w:val="72"/>
                        </w:rPr>
                      </w:pPr>
                      <w:r>
                        <w:rPr>
                          <w:rFonts w:ascii="Arial" w:hAnsi="Arial" w:cs="Arial"/>
                          <w:b/>
                          <w:color w:val="17365D"/>
                          <w:sz w:val="72"/>
                        </w:rPr>
                        <w:t>Algebra 2</w:t>
                      </w:r>
                      <w:r w:rsidR="00C92558" w:rsidRPr="00853ED2">
                        <w:rPr>
                          <w:rFonts w:ascii="Arial" w:hAnsi="Arial" w:cs="Arial"/>
                          <w:b/>
                          <w:color w:val="17365D"/>
                          <w:sz w:val="72"/>
                        </w:rPr>
                        <w:t xml:space="preserve"> </w:t>
                      </w:r>
                    </w:p>
                  </w:txbxContent>
                </v:textbox>
              </v:rect>
            </w:pict>
          </mc:Fallback>
        </mc:AlternateContent>
      </w:r>
    </w:p>
    <w:p w:rsidR="00C92558" w:rsidRDefault="00C92558" w:rsidP="00C92558"/>
    <w:p w:rsidR="00C92558" w:rsidRDefault="00C92558" w:rsidP="00C92558"/>
    <w:p w:rsidR="00C92558" w:rsidRDefault="00C92558" w:rsidP="00C92558"/>
    <w:p w:rsidR="00C92558" w:rsidRDefault="00C92558" w:rsidP="00C92558"/>
    <w:p w:rsidR="00C92558" w:rsidRDefault="00C92558" w:rsidP="00C92558"/>
    <w:p w:rsidR="00C92558" w:rsidRDefault="00C92558" w:rsidP="00C92558"/>
    <w:p w:rsidR="00C92558" w:rsidRDefault="00C92558" w:rsidP="00C92558"/>
    <w:p w:rsidR="00C92558" w:rsidRPr="00171333" w:rsidRDefault="00C92558" w:rsidP="00C92558">
      <w:pPr>
        <w:jc w:val="center"/>
        <w:rPr>
          <w:rFonts w:ascii="Arial" w:hAnsi="Arial" w:cs="Arial"/>
          <w:noProof/>
          <w:color w:val="17365D"/>
          <w:sz w:val="44"/>
          <w:szCs w:val="28"/>
        </w:rPr>
      </w:pPr>
      <w:r>
        <w:rPr>
          <w:rFonts w:ascii="Arial" w:hAnsi="Arial" w:cs="Arial"/>
          <w:noProof/>
          <w:color w:val="17365D"/>
          <w:sz w:val="44"/>
          <w:szCs w:val="28"/>
        </w:rPr>
        <w:t>Aligned to the Arizona Mathematics Standards, Adopted 2016</w:t>
      </w:r>
    </w:p>
    <w:p w:rsidR="00C92558" w:rsidRDefault="00C92558" w:rsidP="00C92558"/>
    <w:p w:rsidR="00C92558" w:rsidRDefault="00C92558" w:rsidP="00C92558"/>
    <w:p w:rsidR="00C92558" w:rsidRDefault="00C92558" w:rsidP="00C92558"/>
    <w:p w:rsidR="00C92558" w:rsidRDefault="00C92558" w:rsidP="00C92558"/>
    <w:p w:rsidR="00C92558" w:rsidRDefault="00C92558" w:rsidP="00C92558"/>
    <w:p w:rsidR="00C92558" w:rsidRDefault="00C92558" w:rsidP="00C92558"/>
    <w:p w:rsidR="00C92558" w:rsidRDefault="00C92558" w:rsidP="00C92558">
      <w:pPr>
        <w:jc w:val="center"/>
      </w:pPr>
    </w:p>
    <w:p w:rsidR="00C92558" w:rsidRDefault="00C92558" w:rsidP="00C92558">
      <w:pPr>
        <w:jc w:val="center"/>
      </w:pPr>
    </w:p>
    <w:p w:rsidR="00C92558" w:rsidRDefault="00C92558" w:rsidP="00C92558">
      <w:pPr>
        <w:jc w:val="center"/>
      </w:pPr>
      <w:r>
        <w:rPr>
          <w:noProof/>
        </w:rPr>
        <w:drawing>
          <wp:inline distT="0" distB="0" distL="0" distR="0" wp14:anchorId="60AA15B3" wp14:editId="780F5E7F">
            <wp:extent cx="1621790" cy="16154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790" cy="1615440"/>
                    </a:xfrm>
                    <a:prstGeom prst="rect">
                      <a:avLst/>
                    </a:prstGeom>
                    <a:noFill/>
                  </pic:spPr>
                </pic:pic>
              </a:graphicData>
            </a:graphic>
          </wp:inline>
        </w:drawing>
      </w:r>
    </w:p>
    <w:p w:rsidR="00C92558" w:rsidRDefault="00C92558" w:rsidP="00C92558">
      <w:pPr>
        <w:spacing w:after="0" w:line="240" w:lineRule="auto"/>
        <w:jc w:val="center"/>
        <w:rPr>
          <w:rFonts w:ascii="Calibri" w:hAnsi="Calibri" w:cs="Calibri"/>
          <w:b/>
          <w:bCs/>
          <w:sz w:val="36"/>
          <w:szCs w:val="52"/>
        </w:rPr>
      </w:pPr>
      <w:r w:rsidRPr="006A14A5">
        <w:rPr>
          <w:rFonts w:ascii="Times New Roman" w:eastAsia="Calibri" w:hAnsi="Times New Roman" w:cs="Calibri"/>
          <w:caps/>
          <w:sz w:val="24"/>
          <w:szCs w:val="24"/>
          <w:lang w:val="x-none" w:eastAsia="x-none"/>
        </w:rPr>
        <w:t>Arizona DepaRtment of Education</w:t>
      </w:r>
    </w:p>
    <w:p w:rsidR="00C92558" w:rsidRPr="00C21296" w:rsidRDefault="00C92558" w:rsidP="00C92558">
      <w:pPr>
        <w:spacing w:after="0" w:line="240" w:lineRule="auto"/>
        <w:jc w:val="center"/>
        <w:rPr>
          <w:rFonts w:ascii="Calibri" w:hAnsi="Calibri" w:cs="Calibri"/>
          <w:b/>
          <w:bCs/>
          <w:color w:val="17365D"/>
          <w:sz w:val="36"/>
          <w:szCs w:val="52"/>
        </w:rPr>
      </w:pPr>
      <w:r w:rsidRPr="00C21296">
        <w:rPr>
          <w:rFonts w:ascii="Calibri" w:eastAsia="Calibri" w:hAnsi="Calibri" w:cs="Calibri"/>
          <w:caps/>
          <w:color w:val="17365D"/>
          <w:sz w:val="26"/>
          <w:szCs w:val="26"/>
          <w:lang w:val="x-none" w:eastAsia="x-none"/>
        </w:rPr>
        <w:t>High Academic Standards for Students</w:t>
      </w:r>
    </w:p>
    <w:p w:rsidR="00C92558" w:rsidRDefault="00C92558" w:rsidP="00C92558">
      <w:pPr>
        <w:jc w:val="center"/>
      </w:pPr>
    </w:p>
    <w:p w:rsidR="00C92558" w:rsidRDefault="00C92558" w:rsidP="004E37C2">
      <w:pPr>
        <w:spacing w:line="240" w:lineRule="auto"/>
        <w:rPr>
          <w:rFonts w:ascii="Times New Roman" w:hAnsi="Times New Roman" w:cs="Times New Roman"/>
          <w:b/>
          <w:noProof/>
          <w:sz w:val="24"/>
          <w:szCs w:val="24"/>
        </w:rPr>
      </w:pPr>
    </w:p>
    <w:p w:rsidR="004E37C2" w:rsidRPr="004E37C2" w:rsidRDefault="004E37C2" w:rsidP="004E37C2">
      <w:pPr>
        <w:spacing w:line="240" w:lineRule="auto"/>
        <w:rPr>
          <w:rFonts w:ascii="Times New Roman" w:hAnsi="Times New Roman" w:cs="Times New Roman"/>
          <w:b/>
          <w:noProof/>
          <w:sz w:val="24"/>
          <w:szCs w:val="24"/>
        </w:rPr>
      </w:pPr>
      <w:r w:rsidRPr="004E37C2">
        <w:rPr>
          <w:rFonts w:ascii="Times New Roman" w:hAnsi="Times New Roman" w:cs="Times New Roman"/>
          <w:b/>
          <w:noProof/>
          <w:sz w:val="24"/>
          <w:szCs w:val="24"/>
        </w:rPr>
        <w:lastRenderedPageBreak/>
        <w:t>Major and Supporting Clusters by Course</w:t>
      </w:r>
    </w:p>
    <w:p w:rsidR="004E37C2" w:rsidRPr="004E37C2" w:rsidRDefault="004E37C2" w:rsidP="004E37C2">
      <w:pPr>
        <w:spacing w:line="240" w:lineRule="auto"/>
        <w:rPr>
          <w:rFonts w:ascii="Times New Roman" w:hAnsi="Times New Roman" w:cs="Times New Roman"/>
          <w:noProof/>
          <w:sz w:val="24"/>
          <w:szCs w:val="24"/>
        </w:rPr>
      </w:pPr>
      <w:r w:rsidRPr="004E37C2">
        <w:rPr>
          <w:rFonts w:ascii="Times New Roman" w:hAnsi="Times New Roman" w:cs="Times New Roman"/>
          <w:noProof/>
          <w:sz w:val="24"/>
          <w:szCs w:val="24"/>
        </w:rPr>
        <w:t>Not all of the content in a given grade is emphasized equally in the standards.  Some clusters require greater emphasis than the others based on the depth of the ideas, the time that they take to master, and/or their importance to future mathematics or the demands of college and career readiness.  In addition, an intense focus on the most critical material at each grade allows depth in learning, which is carried out through the Standards for Mathematical Practice.</w:t>
      </w:r>
    </w:p>
    <w:p w:rsidR="004E37C2" w:rsidRPr="004E37C2" w:rsidRDefault="004E37C2" w:rsidP="004E37C2">
      <w:pPr>
        <w:spacing w:line="240" w:lineRule="auto"/>
        <w:rPr>
          <w:rFonts w:ascii="Times New Roman" w:hAnsi="Times New Roman" w:cs="Times New Roman"/>
          <w:noProof/>
          <w:sz w:val="24"/>
          <w:szCs w:val="24"/>
        </w:rPr>
      </w:pPr>
      <w:r w:rsidRPr="004E37C2">
        <w:rPr>
          <w:rFonts w:ascii="Times New Roman" w:hAnsi="Times New Roman" w:cs="Times New Roman"/>
          <w:noProof/>
          <w:sz w:val="24"/>
          <w:szCs w:val="24"/>
        </w:rPr>
        <w:t>To say that some things have greater emphasis is not to say that anything in the standards can safely be neglected in instruction.  Neglecting material will leave gaps in student skill and understanding and may leave students unprepared for the challenges of a later grade.  The following table identifies the Major Clusters, and Supporting Clusters for this grade.</w:t>
      </w:r>
    </w:p>
    <w:p w:rsidR="004E37C2" w:rsidRPr="004E37C2" w:rsidRDefault="004E37C2" w:rsidP="004E37C2">
      <w:pPr>
        <w:spacing w:line="240" w:lineRule="auto"/>
        <w:ind w:left="7200"/>
        <w:rPr>
          <w:rFonts w:ascii="Times New Roman" w:hAnsi="Times New Roman" w:cs="Times New Roman"/>
          <w:noProof/>
          <w:sz w:val="24"/>
          <w:szCs w:val="24"/>
        </w:rPr>
      </w:pPr>
      <w:r w:rsidRPr="004E37C2">
        <w:rPr>
          <w:rFonts w:ascii="Times New Roman" w:hAnsi="Times New Roman" w:cs="Times New Roman"/>
          <w:noProof/>
          <w:sz w:val="24"/>
          <w:szCs w:val="24"/>
        </w:rPr>
        <w:t xml:space="preserve">~Achieve the Core </w:t>
      </w:r>
    </w:p>
    <w:p w:rsidR="004E37C2" w:rsidRPr="004E37C2" w:rsidRDefault="004E37C2" w:rsidP="004E37C2">
      <w:pPr>
        <w:spacing w:line="240" w:lineRule="auto"/>
        <w:rPr>
          <w:rFonts w:ascii="Times New Roman" w:hAnsi="Times New Roman" w:cs="Times New Roman"/>
          <w:noProof/>
          <w:sz w:val="24"/>
          <w:szCs w:val="24"/>
        </w:rPr>
      </w:pPr>
      <w:r w:rsidRPr="004E37C2">
        <w:rPr>
          <w:rFonts w:ascii="Times New Roman" w:hAnsi="Times New Roman" w:cs="Times New Roman"/>
          <w:noProof/>
          <w:sz w:val="24"/>
          <w:szCs w:val="24"/>
        </w:rPr>
        <w:t>Arizona considers</w:t>
      </w:r>
      <w:r w:rsidRPr="004E37C2">
        <w:rPr>
          <w:rFonts w:ascii="Times New Roman" w:hAnsi="Times New Roman" w:cs="Times New Roman"/>
          <w:b/>
          <w:noProof/>
          <w:sz w:val="24"/>
          <w:szCs w:val="24"/>
        </w:rPr>
        <w:t xml:space="preserve"> Major Clusters</w:t>
      </w:r>
      <w:r w:rsidRPr="004E37C2">
        <w:rPr>
          <w:rFonts w:ascii="Times New Roman" w:hAnsi="Times New Roman" w:cs="Times New Roman"/>
          <w:noProof/>
          <w:sz w:val="24"/>
          <w:szCs w:val="24"/>
        </w:rPr>
        <w:t xml:space="preserve"> as groups of related standards that require greater emphasis than some of the others due to the depth of the ideas and the time it takes to master these groups of related standards.  </w:t>
      </w:r>
    </w:p>
    <w:p w:rsidR="004E37C2" w:rsidRPr="004E37C2" w:rsidRDefault="004E37C2" w:rsidP="004E37C2">
      <w:pPr>
        <w:spacing w:line="240" w:lineRule="auto"/>
        <w:rPr>
          <w:rFonts w:ascii="Times New Roman" w:hAnsi="Times New Roman" w:cs="Times New Roman"/>
          <w:noProof/>
          <w:sz w:val="24"/>
          <w:szCs w:val="24"/>
        </w:rPr>
      </w:pPr>
      <w:r w:rsidRPr="004E37C2">
        <w:rPr>
          <w:rFonts w:ascii="Times New Roman" w:hAnsi="Times New Roman" w:cs="Times New Roman"/>
          <w:noProof/>
          <w:sz w:val="24"/>
          <w:szCs w:val="24"/>
        </w:rPr>
        <w:t xml:space="preserve">Arizona considers </w:t>
      </w:r>
      <w:r w:rsidRPr="004E37C2">
        <w:rPr>
          <w:rFonts w:ascii="Times New Roman" w:hAnsi="Times New Roman" w:cs="Times New Roman"/>
          <w:b/>
          <w:noProof/>
          <w:sz w:val="24"/>
          <w:szCs w:val="24"/>
        </w:rPr>
        <w:t>Supporting Clusters</w:t>
      </w:r>
      <w:r w:rsidRPr="004E37C2">
        <w:rPr>
          <w:rFonts w:ascii="Times New Roman" w:hAnsi="Times New Roman" w:cs="Times New Roman"/>
          <w:noProof/>
          <w:sz w:val="24"/>
          <w:szCs w:val="24"/>
        </w:rPr>
        <w:t xml:space="preserve"> as groups of related standards that support standards within the major cluster in and across grade levels.  Supporting clusters also encompass pre-requisite knowledge and extensions of grade level and course content.</w:t>
      </w: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4E37C2" w:rsidRDefault="004E37C2" w:rsidP="002E2A37">
      <w:pPr>
        <w:pStyle w:val="NoSpacing"/>
        <w:rPr>
          <w:rFonts w:ascii="Times New Roman" w:hAnsi="Times New Roman" w:cs="Times New Roman"/>
          <w:b/>
          <w:sz w:val="24"/>
          <w:szCs w:val="24"/>
        </w:rPr>
      </w:pPr>
    </w:p>
    <w:p w:rsidR="00C92558" w:rsidRDefault="00C92558" w:rsidP="002E2A37">
      <w:pPr>
        <w:pStyle w:val="NoSpacing"/>
        <w:rPr>
          <w:rFonts w:ascii="Times New Roman" w:hAnsi="Times New Roman" w:cs="Times New Roman"/>
          <w:b/>
          <w:sz w:val="24"/>
          <w:szCs w:val="24"/>
        </w:rPr>
      </w:pPr>
    </w:p>
    <w:p w:rsidR="00104533" w:rsidRPr="00104533" w:rsidRDefault="00104533" w:rsidP="00104533">
      <w:pPr>
        <w:spacing w:after="0" w:line="240" w:lineRule="auto"/>
        <w:jc w:val="center"/>
        <w:rPr>
          <w:rFonts w:ascii="Times New Roman" w:hAnsi="Times New Roman" w:cs="Times New Roman"/>
          <w:b/>
          <w:sz w:val="24"/>
          <w:szCs w:val="24"/>
        </w:rPr>
      </w:pPr>
      <w:r w:rsidRPr="00104533">
        <w:rPr>
          <w:rFonts w:ascii="Times New Roman" w:hAnsi="Times New Roman" w:cs="Times New Roman"/>
          <w:b/>
          <w:sz w:val="36"/>
          <w:szCs w:val="24"/>
        </w:rPr>
        <w:lastRenderedPageBreak/>
        <w:t>2016 Content Emphasis</w:t>
      </w:r>
    </w:p>
    <w:p w:rsidR="002E2A37" w:rsidRPr="00DF73D1" w:rsidRDefault="005071B7" w:rsidP="00104533">
      <w:pPr>
        <w:pStyle w:val="NoSpacing"/>
        <w:jc w:val="center"/>
        <w:rPr>
          <w:rFonts w:ascii="Times New Roman" w:hAnsi="Times New Roman" w:cs="Times New Roman"/>
          <w:b/>
          <w:sz w:val="24"/>
          <w:szCs w:val="24"/>
        </w:rPr>
      </w:pPr>
      <w:r>
        <w:rPr>
          <w:rFonts w:ascii="Times New Roman" w:hAnsi="Times New Roman" w:cs="Times New Roman"/>
          <w:b/>
          <w:sz w:val="24"/>
          <w:szCs w:val="24"/>
        </w:rPr>
        <w:t>Algebra 2</w:t>
      </w:r>
      <w:r w:rsidR="002E2A37" w:rsidRPr="00DF73D1">
        <w:rPr>
          <w:rFonts w:ascii="Times New Roman" w:hAnsi="Times New Roman" w:cs="Times New Roman"/>
          <w:b/>
          <w:sz w:val="24"/>
          <w:szCs w:val="24"/>
        </w:rPr>
        <w:t xml:space="preserve"> </w:t>
      </w:r>
      <w:r w:rsidR="002E2A37">
        <w:rPr>
          <w:rFonts w:ascii="Times New Roman" w:hAnsi="Times New Roman" w:cs="Times New Roman"/>
          <w:b/>
          <w:sz w:val="24"/>
          <w:szCs w:val="24"/>
        </w:rPr>
        <w:t>Course</w:t>
      </w:r>
      <w:r w:rsidR="002E2A37" w:rsidRPr="00DF73D1">
        <w:rPr>
          <w:rFonts w:ascii="Times New Roman" w:hAnsi="Times New Roman" w:cs="Times New Roman"/>
          <w:b/>
          <w:sz w:val="24"/>
          <w:szCs w:val="24"/>
        </w:rPr>
        <w:t xml:space="preserve"> Content</w:t>
      </w:r>
    </w:p>
    <w:p w:rsidR="002E2A37" w:rsidRDefault="002E2A37" w:rsidP="002E2A37">
      <w:pPr>
        <w:pStyle w:val="NoSpacing"/>
        <w:rPr>
          <w:rFonts w:ascii="Times New Roman" w:hAnsi="Times New Roman" w:cs="Times New Roman"/>
        </w:rPr>
      </w:pPr>
      <w:r>
        <w:rPr>
          <w:rFonts w:ascii="Times New Roman" w:hAnsi="Times New Roman" w:cs="Times New Roman"/>
        </w:rPr>
        <w:t xml:space="preserve">Course content indicated by:  </w:t>
      </w:r>
      <w:r>
        <w:rPr>
          <w:rFonts w:ascii="Times New Roman" w:hAnsi="Times New Roman" w:cs="Times New Roman"/>
          <w:noProof/>
          <w:sz w:val="24"/>
          <w:szCs w:val="24"/>
        </w:rPr>
        <mc:AlternateContent>
          <mc:Choice Requires="wps">
            <w:drawing>
              <wp:inline distT="0" distB="0" distL="0" distR="0" wp14:anchorId="65B22A98" wp14:editId="7F18E647">
                <wp:extent cx="110639" cy="123655"/>
                <wp:effectExtent l="0" t="0" r="3810" b="0"/>
                <wp:docPr id="48" name="Oval 48"/>
                <wp:cNvGraphicFramePr/>
                <a:graphic xmlns:a="http://schemas.openxmlformats.org/drawingml/2006/main">
                  <a:graphicData uri="http://schemas.microsoft.com/office/word/2010/wordprocessingShape">
                    <wps:wsp>
                      <wps:cNvSpPr/>
                      <wps:spPr>
                        <a:xfrm>
                          <a:off x="0" y="0"/>
                          <a:ext cx="110639" cy="12365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0FDCD5" id="Oval 48" o:spid="_x0000_s1026" style="width:8.7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OXAIAALAEAAAOAAAAZHJzL2Uyb0RvYy54bWysVEtv2zAMvg/YfxB0Xx2nSR9GnSJo0GFA&#10;0QZoh54ZWYoFyKImKXG6Xz9Kdtpu3WnYRSZFio+PH311fegM20sfNNqalycTzqQV2Gi7rfn3p9sv&#10;F5yFCLYBg1bW/EUGfr34/Omqd5WcYoumkZ5REBuq3tW8jdFVRRFEKzsIJ+ikJaNC30Ek1W+LxkNP&#10;0TtTTCeTs6JH3ziPQoZAt6vByBc5vlJSxAelgozM1Jxqi/n0+dyks1hcQbX14FotxjLgH6roQFtK&#10;+hpqBRHYzusPoTotPAZU8URgV6BSWsjcA3VTTv7o5rEFJ3MvBE5wrzCF/xdW3O/Xnumm5jOalIWO&#10;ZvSwB8NIJWx6FypyeXRrP2qBxNToQfkufakFdsh4vrziKQ+RCbosy8nZ6SVngkzl9PRsPk8xi7fH&#10;zof4VWLHklBzaYx2IXUMFezvQhy8j17pOqDRza02Jit+u7kxnlG9NV+dl5fTPFBK8Jubsayv+XQ+&#10;mxADBBDLlIFIYueo72C3nIHZEn1F9Dm3xZSBkkOVcq8gtEOOHHbswdhkl5ljY6kJrQGfJG2weSFs&#10;PQ6kC07caop2ByGuwRPLqBranPhAhzJIJeIocdai//m3++RPwycrZz2xlsr/sQMvOTPfLNHispzN&#10;Es2zMpufEyDMv7ds3lvsrrtBgq6kHXUii8k/mqOoPHbPtGDLlJVMYAXlHoAalZs4bBOtqJDLZXYj&#10;ajuId/bRiRT8iOPT4Rm8G2cdiST3eGT4h3kPvumlxeUuotKZDG+4Eo+SQmuRGTWucNq793r2evvR&#10;LH4BAAD//wMAUEsDBBQABgAIAAAAIQCKh8zv2gAAAAMBAAAPAAAAZHJzL2Rvd25yZXYueG1sTI/N&#10;TsNADITvSLzDykhcEN0EtfyEbCpE4UgRKQ/gZt0kIuuNsts27dPj9gIXj6yxZj7n89F1akdDaD0b&#10;SCcJKOLK25ZrA9+r99tHUCEiW+w8k4EDBZgXlxc5Ztbv+Yt2ZayVhHDI0EATY59pHaqGHIaJ74nF&#10;2/jBYZR1qLUdcC/hrtN3SXKvHbYsDQ329NpQ9VNunYHV8phO/We6mLnlzWbxkRyOb6E05vpqfHkG&#10;FWmMf8dwwhd0KIRp7bdsg+oMyCPxPE/ewxTUWvRpBrrI9X/24hcAAP//AwBQSwECLQAUAAYACAAA&#10;ACEAtoM4kv4AAADhAQAAEwAAAAAAAAAAAAAAAAAAAAAAW0NvbnRlbnRfVHlwZXNdLnhtbFBLAQIt&#10;ABQABgAIAAAAIQA4/SH/1gAAAJQBAAALAAAAAAAAAAAAAAAAAC8BAABfcmVscy8ucmVsc1BLAQIt&#10;ABQABgAIAAAAIQCl/KvOXAIAALAEAAAOAAAAAAAAAAAAAAAAAC4CAABkcnMvZTJvRG9jLnhtbFBL&#10;AQItABQABgAIAAAAIQCKh8zv2gAAAAMBAAAPAAAAAAAAAAAAAAAAALYEAABkcnMvZG93bnJldi54&#10;bWxQSwUGAAAAAAQABADzAAAAvQUAAAAA&#10;" fillcolor="#d71920" stroked="f" strokeweight="2pt">
                <w10:anchorlock/>
              </v:oval>
            </w:pict>
          </mc:Fallback>
        </mc:AlternateContent>
      </w:r>
      <w:r>
        <w:rPr>
          <w:rFonts w:ascii="Times New Roman" w:hAnsi="Times New Roman" w:cs="Times New Roman"/>
        </w:rPr>
        <w:t xml:space="preserve"> major content; </w:t>
      </w:r>
      <w:r>
        <w:rPr>
          <w:rFonts w:ascii="Times New Roman" w:hAnsi="Times New Roman" w:cs="Times New Roman"/>
          <w:noProof/>
          <w:sz w:val="24"/>
          <w:szCs w:val="24"/>
        </w:rPr>
        <mc:AlternateContent>
          <mc:Choice Requires="wps">
            <w:drawing>
              <wp:inline distT="0" distB="0" distL="0" distR="0" wp14:anchorId="7947228F" wp14:editId="3905B006">
                <wp:extent cx="107385" cy="103507"/>
                <wp:effectExtent l="0" t="0" r="6985" b="0"/>
                <wp:docPr id="66" name="Isosceles Triangle 66"/>
                <wp:cNvGraphicFramePr/>
                <a:graphic xmlns:a="http://schemas.openxmlformats.org/drawingml/2006/main">
                  <a:graphicData uri="http://schemas.microsoft.com/office/word/2010/wordprocessingShape">
                    <wps:wsp>
                      <wps:cNvSpPr/>
                      <wps:spPr>
                        <a:xfrm>
                          <a:off x="0" y="0"/>
                          <a:ext cx="107385" cy="103507"/>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47D94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6" o:spid="_x0000_s1026" type="#_x0000_t5" style="width:8.45pt;height: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aYwIAAL8EAAAOAAAAZHJzL2Uyb0RvYy54bWysVE1v2zAMvQ/YfxB0X+2kST+MOkWQIEOB&#10;oi3QDj0zsmQbkEVNUuJ0v36U7PRrOw27KKRJ8ZFPj7m6PnSa7aXzLZqST05yzqQRWLWmLvmPp823&#10;C858AFOBRiNL/iI9v158/XLV20JOsUFdSceoiPFFb0vehGCLLPOikR34E7TSUFCh6yCQ6+qsctBT&#10;9U5n0zw/y3p0lXUopPf0dT0E+SLVV0qKcK+Ul4HpklNvIZ0undt4ZosrKGoHtmnF2Ab8QxcdtIZA&#10;X0utIQDbufaPUl0rHHpU4URgl6FSrZBpBppmkn+a5rEBK9MsRI63rzT5/1dW3O0fHGurkp+dcWag&#10;oze68eiF1NKzJ9eCqbVkFCSmeusLuvBoH9zoeTLj2AfluvhLA7FDYvfllV15CEzQx0l+fnox50xQ&#10;aJKfzvPzWDN7u2ydD98ldiwaJQ8jeOIV9rc+DOnHtIjnUbfVptU6Oa7errRje6DHnsxOV5fpfQnh&#10;Q5o2rC/5dD7LSRACSHRKQyCzs0SDNzVnoGtSswguYRuMCAQORcReg28GjFR2HEKbGJdJcmOrka6B&#10;oGhtsXohqh0OGvRWbFqqdgs+PIAj0VE3tEjhng6lkVrE0eKsQffrb99jPmmBopz1JGJq/+cOnORM&#10;3xhSyeVkNouqT85sfj4lx72PbN9HzK5bYaSOVtaKZMb8oI+mctg9074tIyqFwAjCHoganVUYlos2&#10;VsjlMqWR0i2EW/NoRSx+5PHp8AzOHh+bVHKHR8FD8em9h9x40+ByF1C1SQxvvJKQokNbkiQ1bnRc&#10;w/d+ynr731n8BgAA//8DAFBLAwQUAAYACAAAACEA6djuA9gAAAADAQAADwAAAGRycy9kb3ducmV2&#10;LnhtbEyPwU7DMBBE70j8g7VIvVR001YKEOJUVdXeOEDLBzjxkkTY6yh2mvTvcbjAZUerWc28zXeT&#10;NeJKvW8dS1ivEhDEldMt1xI+L6fHZxA+KNbKOCYJN/KwK+7vcpVpN/IHXc+hFjGEfaYkNCF0GaKv&#10;GrLKr1xHHL0v11sV4trXqHs1xnBrcJMkKVrVcmxoVEeHhqrv82AlaDPejqVe49O7S9+OHpfb4bCU&#10;cvEw7V9BBJrC3zHM+BEdishUuoG1F0ZCfCT8ztlLX0CUs24Bixz/sxc/AAAA//8DAFBLAQItABQA&#10;BgAIAAAAIQC2gziS/gAAAOEBAAATAAAAAAAAAAAAAAAAAAAAAABbQ29udGVudF9UeXBlc10ueG1s&#10;UEsBAi0AFAAGAAgAAAAhADj9If/WAAAAlAEAAAsAAAAAAAAAAAAAAAAALwEAAF9yZWxzLy5yZWxz&#10;UEsBAi0AFAAGAAgAAAAhABP/AhpjAgAAvwQAAA4AAAAAAAAAAAAAAAAALgIAAGRycy9lMm9Eb2Mu&#10;eG1sUEsBAi0AFAAGAAgAAAAhAOnY7gPYAAAAAwEAAA8AAAAAAAAAAAAAAAAAvQQAAGRycy9kb3du&#10;cmV2LnhtbFBLBQYAAAAABAAEAPMAAADCBQAAAAA=&#10;" fillcolor="#143c90" stroked="f" strokeweight="2pt">
                <w10:anchorlock/>
              </v:shape>
            </w:pict>
          </mc:Fallback>
        </mc:AlternateContent>
      </w:r>
      <w:r>
        <w:rPr>
          <w:rFonts w:ascii="Times New Roman" w:hAnsi="Times New Roman" w:cs="Times New Roman"/>
        </w:rPr>
        <w:t xml:space="preserve"> supporting content.  </w:t>
      </w:r>
    </w:p>
    <w:p w:rsidR="00605A0C" w:rsidRPr="002E2A37" w:rsidRDefault="00605A0C" w:rsidP="002E2A37">
      <w:pPr>
        <w:pStyle w:val="NoSpacing"/>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00" w:firstRow="0" w:lastRow="0" w:firstColumn="0" w:lastColumn="0" w:noHBand="1" w:noVBand="1"/>
      </w:tblPr>
      <w:tblGrid>
        <w:gridCol w:w="716"/>
        <w:gridCol w:w="9004"/>
      </w:tblGrid>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The Real Number System (N-RN)</w:t>
            </w:r>
          </w:p>
        </w:tc>
      </w:tr>
      <w:tr w:rsidR="005071B7" w:rsidRPr="005071B7" w:rsidTr="00832052">
        <w:trPr>
          <w:trHeight w:val="446"/>
        </w:trPr>
        <w:tc>
          <w:tcPr>
            <w:tcW w:w="716" w:type="dxa"/>
            <w:tcBorders>
              <w:bottom w:val="single" w:sz="4" w:space="0" w:color="000000"/>
            </w:tcBorders>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07E06B8F" wp14:editId="478AFF87">
                      <wp:extent cx="144780" cy="144780"/>
                      <wp:effectExtent l="0" t="0" r="7620" b="7620"/>
                      <wp:docPr id="21" name="Oval 2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CF369D9" id="Oval 2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EVgIAALAEAAAOAAAAZHJzL2Uyb0RvYy54bWysVE1PGzEQvVfqf7B8L5tEocCKDYqIqCoh&#10;QAqI88Trza7kr9pONvTX99m7AVp6qnrxznjG8/HmzV5eHbRie+lDZ03FpycTzqQRtu7MtuJPjzdf&#10;zjkLkUxNyhpZ8RcZ+NXi86fL3pVyZluraukZgphQ9q7ibYyuLIogWqkpnFgnDYyN9ZoiVL8tak89&#10;omtVzCaTr0Vvfe28FTIE3K4GI1/k+E0jRbxvmiAjUxVHbTGfPp+bdBaLSyq3nlzbibEM+ocqNHUG&#10;SV9DrSgS2/nuQyjdCW+DbeKJsLqwTdMJmXtAN9PJH92sW3Iy9wJwgnuFKfy/sOJu/+BZV1d8NuXM&#10;kMaM7vekGFRg07tQwmXtHvyoBYip0UPjdfqiBXbIeL684ikPkQlcTufzs3OgLmAaZUQp3h47H+I3&#10;aTVLQsWlUp0LqWMqaX8b4uB99ErXwaquvumUyorfbq6VZ6i34quz6cUsDxQJfnNThvXo73Q+SbUQ&#10;WNYoihC1Q9/BbDkjtQV9RfQ5t7EpA5JTmXKvKLRDjhw24YIUyiS7zBwbS01oDfgkaWPrF2Dr7UC6&#10;4MRNh2i3FOIDebAM1WBz4j2ORlmUaEeJs9b6n3+7T/4YPqyc9WAtyv+xIy85U98NaHEBmBPNszI/&#10;PQMgzL+3bN5bzE5fW0CHyaO6LCb/qI5i461+xoItU1aYyAjkHoAales4bBNWVMjlMruB2o7irVk7&#10;kYIfcXw8PJN346wjSHJnjwz/MO/BN700drmLtukyGd5wxQySgrXI0xhXOO3dez17vf1oFr8A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mZP1BFYCAACw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9004" w:type="dxa"/>
            <w:tcBorders>
              <w:bottom w:val="single" w:sz="4" w:space="0" w:color="000000"/>
            </w:tcBorders>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sz w:val="24"/>
                <w:szCs w:val="24"/>
              </w:rPr>
              <w:t xml:space="preserve">Extend the properties of </w:t>
            </w:r>
            <w:r>
              <w:rPr>
                <w:rFonts w:ascii="Times New Roman" w:hAnsi="Times New Roman" w:cs="Times New Roman"/>
                <w:sz w:val="24"/>
                <w:szCs w:val="24"/>
              </w:rPr>
              <w:t>exponents to rational exponents.</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Quantities  (N-Q)</w:t>
            </w:r>
          </w:p>
        </w:tc>
      </w:tr>
      <w:tr w:rsidR="005071B7" w:rsidRPr="005071B7" w:rsidTr="005071B7">
        <w:trPr>
          <w:trHeight w:val="446"/>
        </w:trPr>
        <w:tc>
          <w:tcPr>
            <w:tcW w:w="716" w:type="dxa"/>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3A79A8D2" wp14:editId="684E64C4">
                      <wp:extent cx="160020" cy="144780"/>
                      <wp:effectExtent l="0" t="0" r="0" b="7620"/>
                      <wp:docPr id="74" name="Isosceles Triangle 74"/>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DBCC53" id="Isosceles Triangle 74"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hm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VP59xZsHQ&#10;jG4CBiG1DOzJd2AbLRkZCanehTk9eHQPftQCiantg/ImfakhdsjovryiKw+RCbqcnJXllGYgyDSZ&#10;zc4vMvrF22PnQ/wm0bAkVDyOyTOusL8NkZKS+9Et5Quou/q60zorvtmutWd7oGFPZl/Xl8cMv7lp&#10;y/qKT09nZSoGiHRKQyTROIIh2IYz0A2xWUSfc1tMGTJTUu4NhHbIkcMmYKgqbVMJMlNuLDXBNQCU&#10;pC3WLwS1x4GDwYnrjqLdQogP4Il0VA0tUrynQ2mkEnGUOGvR//zbffInLpCVs55ITOX/2IGXnOkb&#10;Syy5JJwT67MyOz1P8Pv3lu17i92ZNSboaGWdyGLyj/ooKo/mmfZtlbKSCayg3ANQo7KOw3LRxgq5&#10;WmU3YrqDeGsfnUjBE04Jx6fDM3h3HDax5A6PhIf5h3kPvumlxdUuouoyGd5wpRkkhbYkT2Pc6LSG&#10;7/Xs9fbfWf4C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JXIOGZ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9004" w:type="dxa"/>
            <w:vAlign w:val="center"/>
          </w:tcPr>
          <w:p w:rsidR="005071B7" w:rsidRPr="005071B7" w:rsidRDefault="0046240A" w:rsidP="005071B7">
            <w:pPr>
              <w:rPr>
                <w:rFonts w:ascii="Times New Roman" w:hAnsi="Times New Roman" w:cs="Times New Roman"/>
                <w:sz w:val="24"/>
                <w:szCs w:val="24"/>
              </w:rPr>
            </w:pPr>
            <w:r>
              <w:rPr>
                <w:rFonts w:ascii="Times New Roman" w:hAnsi="Times New Roman" w:cs="Times New Roman"/>
                <w:sz w:val="24"/>
                <w:szCs w:val="24"/>
              </w:rPr>
              <w:t>Reason quantitatively and use units to solve problems</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The Complex Number System (N-CN)</w:t>
            </w:r>
          </w:p>
        </w:tc>
      </w:tr>
      <w:tr w:rsidR="005071B7" w:rsidRPr="005071B7" w:rsidTr="00832052">
        <w:trPr>
          <w:trHeight w:val="446"/>
        </w:trPr>
        <w:tc>
          <w:tcPr>
            <w:tcW w:w="716" w:type="dxa"/>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227CA34C" wp14:editId="22916A43">
                      <wp:extent cx="160020" cy="144780"/>
                      <wp:effectExtent l="0" t="0" r="0" b="7620"/>
                      <wp:docPr id="75" name="Isosceles Triangle 7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32BD0B" id="Isosceles Triangle 7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UsYgIAAL8EAAAOAAAAZHJzL2Uyb0RvYy54bWysVEtv2zAMvg/YfxB0X+1k6SuIUwQJOhQo&#10;2gLt0DMjS7YAWdQkJU7360fJTtt1Ow27yKRI8fHxoxdXh86wvfRBo6345KTkTFqBtbZNxb8/XX+5&#10;4CxEsDUYtLLiLzLwq+XnT4vezeUUWzS19IyC2DDvXcXbGN28KIJoZQfhBJ20ZFToO4ik+qaoPfQU&#10;vTPFtCzPih597TwKGQLdbgYjX+b4SkkR75UKMjJTcaot5tPnc5vOYrmAeePBtVqMZcA/VNGBtpT0&#10;NdQGIrCd13+E6rTwGFDFE4FdgUppIXMP1M2k/NDNYwtO5l4InOBeYQr/L6y42z94puuKn59yZqGj&#10;Gd0EDEIaGdiT12AbIxkZCanehTk9eHQPftQCiantg/Jd+lJD7JDRfXlFVx4iE3Q5OSvLKc1AkGky&#10;m51fZPSLt8fOh/hNYseSUPE4Js+4wv42REpK7ke3lC+g0fW1NiYrvtmujWd7oGFPZl/Xl8cMv7kZ&#10;y/qKT09nZSoGiHTKQCSxcwRDsA1nYBpis4g+57aYMmSmpNwbCO2QI4dNwFBVxqYSZKbcWGqCawAo&#10;SVusXwhqjwMHgxPXmqLdQogP4Il0VA0tUrynQxmkEnGUOGvR//zbffInLpCVs55ITOX/2IGXnJkb&#10;Syy5JJwT67MyOz1P8Pv3lu17i911a0zQ0co6kcXkH81RVB67Z9q3VcpKJrCCcg9Ajco6DstFGyvk&#10;apXdiOkO4q19dCIFTzglHJ8Oz+DdcdjEkjs8Eh7mH+Y9+KaXFle7iEpnMrzhSjNICm1Jnsa40WkN&#10;3+vZ6+2/s/wF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Ic/BSx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9004" w:type="dxa"/>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Perform arithmetic operations with complex numbers </w:t>
            </w:r>
          </w:p>
        </w:tc>
      </w:tr>
      <w:tr w:rsidR="005071B7" w:rsidRPr="005071B7" w:rsidTr="00C92558">
        <w:trPr>
          <w:trHeight w:val="446"/>
        </w:trPr>
        <w:tc>
          <w:tcPr>
            <w:tcW w:w="716" w:type="dxa"/>
            <w:tcBorders>
              <w:bottom w:val="single" w:sz="4" w:space="0" w:color="000000"/>
            </w:tcBorders>
            <w:shd w:val="clear" w:color="auto" w:fill="FFFFFF" w:themeFill="background1"/>
            <w:vAlign w:val="center"/>
          </w:tcPr>
          <w:p w:rsidR="005071B7" w:rsidRPr="005071B7" w:rsidRDefault="0046240A"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3FA6430A" wp14:editId="6866A109">
                      <wp:extent cx="144780" cy="144780"/>
                      <wp:effectExtent l="0" t="0" r="7620" b="7620"/>
                      <wp:docPr id="2" name="Oval 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FD6D765" id="Oval 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qW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3HmwNKI&#10;7vdg2Cwj0/tYk8PaP4RRiyTmNg8q2PylBtihoPnyiqY8JCbocjqfn50T5oJMo0xRqrfHPsT0TaJl&#10;WWi4NEb7mPuFGva3MQ3eR698HdHo9kYbU5Sw3VybwKjchq/OphezMk5K8Jubcayn7k7nk1wLEMeU&#10;gUSi9dR1dFvOwGyJvCKFktthzkDJoc65VxC7IUcJm3GhFMZluywMG0vNaA34ZGmD7QshG3CgXPTi&#10;RlO0W4jpAQJxjKqhvUn3dCiDVCKOEmcdhp9/u8/+NHqyctYTZ6n8HzsIkjPz3REpLgjmTPKizE/P&#10;CBAW3ls27y1uZ6+RoJvShnpRxOyfzFFUAe0zrdcyZyUTOEG5B6BG5ToNu0QLKuRyWdyI2B7SrVt7&#10;kYMfcXw8PEPw46wTkeQOj/z+MO/BN790uNwlVLqQ4Q1XmkFWaCnKNMYFzlv3Xi9eb7+ZxS8A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Kgzall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9004" w:type="dxa"/>
            <w:tcBorders>
              <w:bottom w:val="single" w:sz="4" w:space="0" w:color="000000"/>
            </w:tcBorders>
            <w:shd w:val="clear" w:color="auto" w:fill="FFFFFF" w:themeFill="background1"/>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Use complex numbers in polynomial identities and equations </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Seeing Structure in Expressions (A-SSE)</w:t>
            </w:r>
          </w:p>
        </w:tc>
      </w:tr>
      <w:tr w:rsidR="005071B7" w:rsidRPr="005071B7" w:rsidTr="00C92558">
        <w:trPr>
          <w:trHeight w:val="446"/>
        </w:trPr>
        <w:tc>
          <w:tcPr>
            <w:tcW w:w="716" w:type="dxa"/>
            <w:shd w:val="clear" w:color="auto" w:fill="FFFFFF" w:themeFill="background1"/>
            <w:vAlign w:val="center"/>
          </w:tcPr>
          <w:p w:rsidR="005071B7" w:rsidRPr="005071B7" w:rsidRDefault="00E6627F"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443CBE45" wp14:editId="695C3B66">
                      <wp:extent cx="160020" cy="144780"/>
                      <wp:effectExtent l="0" t="0" r="0" b="7620"/>
                      <wp:docPr id="3" name="Isosceles Triangle 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4D668A" id="Isosceles Triangle 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qfYQIAAL0EAAAOAAAAZHJzL2Uyb0RvYy54bWysVE1v2zAMvQ/YfxB0X+2k6VdQpwhSdChQ&#10;tAHaoWdGlm0BkqhJSpzu14+SnX5tp2EXhRRpPurxMZdXe6PZTvqg0FZ8clRyJq3AWtm24j+ebr6d&#10;cxYi2Bo0WlnxFxn41eLrl8vezeUUO9S19IyK2DDvXcW7GN28KILopIFwhE5aCjboDURyfVvUHnqq&#10;bnQxLcvTokdfO49ChkC310OQL3L9ppEiPjRNkJHpilNvMZ8+n5t0FotLmLceXKfE2Ab8QxcGlCXQ&#10;11LXEIFtvfqjlFHCY8AmHgk0BTaNEjK/gV4zKT+95rEDJ/NbiJzgXmkK/6+suN+tPVN1xY85s2Bo&#10;RLcBg5BaBvbkFdhWS3aceOpdmFP6o1v70QtkpkfvG2/SLz2H7TO3L6/cyn1kgi4np2U5pQkICk1m&#10;s7PzzH3x9rHzIX6XaFgyKh5H7Mwq7O5CJFBKP6QlvIBa1TdK6+z4drPSnu2ARj2ZHa8uDggf0rRl&#10;fcWnJ7MyNQMkuUZDJNM4IiHYljPQLWlZRJ+xLSaErJOEfQ2hGzBy2UQMdaVtakFmwY2tJroGgpK1&#10;wfqFiPY4KDA4caOo2h2EuAZPkqNuaI3iAx2NRmoRR4uzDv2vv92nfFICRTnrScLU/s8teMmZvrWk&#10;kQviOWk+O7OTs0S/fx/ZvI/YrVlhoo4W1olspvyoD2bj0TzTti0TKoXACsIeiBqdVRxWi/ZVyOUy&#10;p5HOHcQ7++hEKp54Sjw+7Z/Bu8OwSSX3eJA7zD/Ne8hNX1pcbiM2KovhjVeaQXJoR/I0xn1OS/je&#10;z1lv/zqL3wA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5oan2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9004" w:type="dxa"/>
            <w:shd w:val="clear" w:color="auto" w:fill="FFFFFF" w:themeFill="background1"/>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Interpret the structure of expressions </w:t>
            </w:r>
          </w:p>
        </w:tc>
      </w:tr>
      <w:tr w:rsidR="005071B7" w:rsidRPr="005071B7" w:rsidTr="00C92558">
        <w:trPr>
          <w:trHeight w:val="446"/>
        </w:trPr>
        <w:tc>
          <w:tcPr>
            <w:tcW w:w="716" w:type="dxa"/>
            <w:tcBorders>
              <w:bottom w:val="single" w:sz="4" w:space="0" w:color="000000"/>
            </w:tcBorders>
            <w:shd w:val="clear" w:color="auto" w:fill="FFFFFF" w:themeFill="background1"/>
            <w:vAlign w:val="center"/>
          </w:tcPr>
          <w:p w:rsidR="005071B7" w:rsidRPr="005071B7" w:rsidRDefault="00E6627F"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125FAC32" wp14:editId="7B5DC277">
                      <wp:extent cx="160020" cy="144780"/>
                      <wp:effectExtent l="0" t="0" r="0" b="7620"/>
                      <wp:docPr id="4" name="Isosceles Triangle 4"/>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066D3" id="Isosceles Triangle 4"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6rYQIAAL0EAAAOAAAAZHJzL2Uyb0RvYy54bWysVE1v2zAMvQ/YfxB0X+1k7ldQpwhSdChQ&#10;tAXaoWdGlm0BkqhJSpzu14+Snbbrdhp2UUiR5qMeH3NxuTea7aQPCm3NZ0clZ9IKbJTtav796frL&#10;GWchgm1Ao5U1f5GBXy4/f7oY3ELOsUfdSM+oiA2LwdW8j9EtiiKIXhoIR+ikpWCL3kAk13dF42Gg&#10;6kYX87I8KQb0jfMoZAh0ezUG+TLXb1sp4n3bBhmZrjn1FvPp87lJZ7G8gEXnwfVKTG3AP3RhQFkC&#10;fS11BRHY1qs/ShklPAZs45FAU2DbKiHzG+g1s/LDax57cDK/hcgJ7pWm8P/Kirvdg2eqqXnFmQVD&#10;I7oJGITUMrAnr8B2WrIq8TS4sKD0R/fgJy+QmR69b71Jv/Qcts/cvrxyK/eRCbqcnZTlnCYgKDSr&#10;qtOzzH3x9rHzIX6TaFgyah4n7Mwq7G5DJFBKP6QlvIBaNddK6+z4brPWnu2ARj2rvq7PDwi/pWnL&#10;hprPj6syNQMkuVZDJNM4IiHYjjPQHWlZRJ+xLSaErJOEfQWhHzFy2UQMdaVtakFmwU2tJrpGgpK1&#10;weaFiPY4KjA4ca2o2i2E+ACeJEfd0BrFezpajdQiThZnPfqff7tP+aQEinI2kISp/R9b8JIzfWNJ&#10;I+fEc9J8dqrj00S/fx/ZvI/YrVljoo4W1olspvyoD2br0TzTtq0SKoXACsIeiZqcdRxXi/ZVyNUq&#10;p5HOHcRb++hEKp54Sjw+7Z/Bu8OwSSV3eJA7LD7Me8xNX1pcbSO2KovhjVeaQXJoR/I0pn1OS/je&#10;z1lv/zrLXwA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YoXeq2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9004" w:type="dxa"/>
            <w:tcBorders>
              <w:bottom w:val="single" w:sz="4" w:space="0" w:color="000000"/>
            </w:tcBorders>
            <w:shd w:val="clear" w:color="auto" w:fill="FFFFFF" w:themeFill="background1"/>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Write expressions in equivalent forms to solve problems </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Arithmetic with Polynomials and Rational Expressions (A-APR)</w:t>
            </w:r>
          </w:p>
        </w:tc>
      </w:tr>
      <w:tr w:rsidR="005071B7" w:rsidRPr="005071B7" w:rsidTr="00832052">
        <w:trPr>
          <w:trHeight w:val="446"/>
        </w:trPr>
        <w:tc>
          <w:tcPr>
            <w:tcW w:w="716" w:type="dxa"/>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56FA5A4C" wp14:editId="5D66F43E">
                      <wp:extent cx="144780" cy="144780"/>
                      <wp:effectExtent l="0" t="0" r="7620" b="7620"/>
                      <wp:docPr id="25" name="Oval 2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5B83FC0" id="Oval 2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gvnVg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51y5sDS&#10;jO73YBiphE3vY00ua/8QRi2SmBs9qGDzl1pgh4Lnyyue8pCYoMvpfH52TqgLMo0yRaneHvsQ0zeJ&#10;lmWh4dIY7WPuGGrY38Y0eB+98nVEo9sbbUxRwnZzbQKjehu+OptezMpAKcFvbsaxPvc3n+RagFim&#10;DCQSrae+o9tyBmZL9BUplNwOcwZKDnXOvYLYDTlK2IwLpTAu22Xh2FhqRmvAJ0sbbF8I24AD6aIX&#10;N5qi3UJMDxCIZVQNbU66p0MZpBJxlDjrMPz82332p+GTlbOeWEvl/9hBkJyZ745ocUEwZ5oXZX56&#10;RoCw8N6yeW9xO3uNBN2UdtSLImb/ZI6iCmifacGWOSuZwAnKPQA1Ktdp2CZaUSGXy+JG1PaQbt3a&#10;ixz8iOPj4RmCH2ediCR3eGT4h3kPvvmlw+UuodKFDG+40gyyQmtRpjGucN6793rxevvR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9dIL51YCAACw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9004" w:type="dxa"/>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Understand the relationship between zeros and factors of polynomials </w:t>
            </w:r>
          </w:p>
        </w:tc>
      </w:tr>
      <w:tr w:rsidR="005071B7" w:rsidRPr="005071B7" w:rsidTr="00832052">
        <w:trPr>
          <w:trHeight w:val="446"/>
        </w:trPr>
        <w:tc>
          <w:tcPr>
            <w:tcW w:w="716" w:type="dxa"/>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51B4D82C" wp14:editId="21D5EE2C">
                      <wp:extent cx="160020" cy="144780"/>
                      <wp:effectExtent l="0" t="0" r="0" b="7620"/>
                      <wp:docPr id="77" name="Isosceles Triangle 7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0E2256" id="Isosceles Triangle 7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X64YwIAAL8EAAAOAAAAZHJzL2Uyb0RvYy54bWysVN9P2zAQfp+0/8Hy+0jaFQoVKaqKmJAQ&#10;VIKJ56tjJ5Ycn2e7Tdlfv7OTAmN7mvbi3PnO9+O773J5degM20sfNNqKT05KzqQVWGvbVPz7082X&#10;c85CBFuDQSsr/iIDv1p+/nTZu4WcYoumlp5REBsWvat4G6NbFEUQrewgnKCTlowKfQeRVN8UtYee&#10;onemmJblWdGjr51HIUOg2+vByJc5vlJSxAelgozMVJxqi/n0+dyms1hewqLx4FotxjLgH6roQFtK&#10;+hrqGiKwndd/hOq08BhQxROBXYFKaSFzD9TNpPzQzWMLTuZeCJzgXmEK/y+suN9vPNN1xedzzix0&#10;NKPbgEFIIwN78hpsYyQjIyHVu7CgB49u40ctkJjaPijfpS81xA4Z3ZdXdOUhMkGXk7OynNIMBJkm&#10;s9n8PKNfvD12PsRvEjuWhIrHMXnGFfZ3IVJScj+6pXwBja5vtDFZ8c12bTzbAw17Mvu6vjhm+M3N&#10;WNZXfHo6K1MxQKRTBiKJnSMYgm04A9MQm0X0ObfFlCEzJeW+htAOOXLYBAxVZWwqQWbKjaUmuAaA&#10;krTF+oWg9jhwMDhxoynaHYS4AU+ko2pokeIDHcoglYijxFmL/uff7pM/cYGsnPVEYir/xw685Mzc&#10;WmLJBeGcWJ+V2ek8we/fW7bvLXbXrTFBRyvrRBaTfzRHUXnsnmnfVikrmcAKyj0ANSrrOCwXbayQ&#10;q1V2I6Y7iHf20YkUPOGUcHw6PIN3x2ETS+7xSHhYfJj34JteWlztIiqdyfCGK80gKbQleRrjRqc1&#10;fK9nr7f/zvIXAAAA//8DAFBLAwQUAAYACAAAACEAfb0qStkAAAADAQAADwAAAGRycy9kb3ducmV2&#10;LnhtbEyPwW7CMBBE75X4B2uRuCBwSFWK0jgIIXrroYV+gBMvSVR7HcUOCX/fbS/tZUerWc28zfeT&#10;s+KGfWg9KdisExBIlTct1Qo+L6+rHYgQNRltPaGCOwbYF7OHXGfGj/SBt3OsBYdQyLSCJsYukzJU&#10;DTod1r5DYu/qe6cjr30tTa9HDndWpkmylU63xA2N7vDYYPV1HpwCY8f7qTQb+fzut2+nIJePw3Gp&#10;1GI+HV5ARJzi3zH84DM6FMxU+oFMEFYBPxJ/J3vpUwqiZE13IItc/mcvvgEAAP//AwBQSwECLQAU&#10;AAYACAAAACEAtoM4kv4AAADhAQAAEwAAAAAAAAAAAAAAAAAAAAAAW0NvbnRlbnRfVHlwZXNdLnht&#10;bFBLAQItABQABgAIAAAAIQA4/SH/1gAAAJQBAAALAAAAAAAAAAAAAAAAAC8BAABfcmVscy8ucmVs&#10;c1BLAQItABQABgAIAAAAIQCj0X64YwIAAL8EAAAOAAAAAAAAAAAAAAAAAC4CAABkcnMvZTJvRG9j&#10;LnhtbFBLAQItABQABgAIAAAAIQB9vSpK2QAAAAMBAAAPAAAAAAAAAAAAAAAAAL0EAABkcnMvZG93&#10;bnJldi54bWxQSwUGAAAAAAQABADzAAAAwwUAAAAA&#10;" fillcolor="#143c90" stroked="f" strokeweight="2pt">
                      <w10:anchorlock/>
                    </v:shape>
                  </w:pict>
                </mc:Fallback>
              </mc:AlternateContent>
            </w:r>
          </w:p>
        </w:tc>
        <w:tc>
          <w:tcPr>
            <w:tcW w:w="9004" w:type="dxa"/>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Use polynomial identities to solve problems </w:t>
            </w:r>
          </w:p>
        </w:tc>
      </w:tr>
      <w:tr w:rsidR="005071B7" w:rsidRPr="005071B7" w:rsidTr="00832052">
        <w:trPr>
          <w:trHeight w:val="446"/>
        </w:trPr>
        <w:tc>
          <w:tcPr>
            <w:tcW w:w="716" w:type="dxa"/>
            <w:tcBorders>
              <w:bottom w:val="single" w:sz="4" w:space="0" w:color="000000"/>
            </w:tcBorders>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271ECDD3" wp14:editId="63CAE833">
                      <wp:extent cx="160020" cy="144780"/>
                      <wp:effectExtent l="0" t="0" r="0" b="7620"/>
                      <wp:docPr id="78" name="Isosceles Triangle 78"/>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2A6D64" id="Isosceles Triangle 78"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Kp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VP6dJWTA0&#10;o5uAQUgtA3vyHdhGS0ZGQqp3YU4PHt2DH7VAYmr7oLxJX2qIHTK6L6/oykNkgi4nZ2U5pRkIMk1m&#10;s/OLjH7x9tj5EL9JNCwJFY9j8owr7G9DpKTkfnRL+QLqrr7utM6Kb7Zr7dkeaNiT2df15THDb27a&#10;sr7i09NZmYoBIp3SEEk0jmAItuEMdENsFtHn3BZThsyUlHsDoR1y5LAJGKpK21SCzJQbS01wDQAl&#10;aYv1C0HtceBgcOK6o2i3EOIDeCIdVUOLFO/pUBqpRBwlzlr0P/92n/yJC2TlrCcSU/k/duAlZ/rG&#10;EksuCefE+qzMTs8T/P69ZfveYndmjQk6Wlknspj8oz6KyqN5pn1bpaxkAiso9wDUqKzjsFy0sUKu&#10;VtmNmO4g3tpHJ1LwhFPC8enwDN4dh00sucMj4WH+Yd6Db3ppcbWLqLpMhjdcaQZJoS3J0xg3Oq3h&#10;ez17vf13lr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M+gwql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9004" w:type="dxa"/>
            <w:tcBorders>
              <w:bottom w:val="single" w:sz="4" w:space="0" w:color="000000"/>
            </w:tcBorders>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Rewrite rational expressions </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46240A">
            <w:pPr>
              <w:rPr>
                <w:rFonts w:ascii="Times New Roman" w:hAnsi="Times New Roman" w:cs="Times New Roman"/>
                <w:b/>
                <w:sz w:val="24"/>
                <w:szCs w:val="24"/>
              </w:rPr>
            </w:pPr>
            <w:r w:rsidRPr="005071B7">
              <w:rPr>
                <w:rFonts w:ascii="Times New Roman" w:hAnsi="Times New Roman" w:cs="Times New Roman"/>
                <w:b/>
                <w:sz w:val="24"/>
                <w:szCs w:val="24"/>
              </w:rPr>
              <w:t>Creating Equations  (A-CED)</w:t>
            </w:r>
          </w:p>
        </w:tc>
      </w:tr>
      <w:tr w:rsidR="005071B7" w:rsidRPr="005071B7" w:rsidTr="00832052">
        <w:trPr>
          <w:trHeight w:val="446"/>
        </w:trPr>
        <w:tc>
          <w:tcPr>
            <w:tcW w:w="716" w:type="dxa"/>
            <w:tcBorders>
              <w:bottom w:val="single" w:sz="4" w:space="0" w:color="000000"/>
            </w:tcBorders>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7A3AD07A" wp14:editId="3D5CE45D">
                      <wp:extent cx="144780" cy="144780"/>
                      <wp:effectExtent l="0" t="0" r="7620" b="7620"/>
                      <wp:docPr id="43" name="Oval 4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848C3B" id="Oval 4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4TWAIAALAEAAAOAAAAZHJzL2Uyb0RvYy54bWysVE1v2zAMvQ/YfxB0X51k6doadYqgQYcB&#10;RRugHXpmZCkWIImapMTpfv0o2Wm7dadhF5kUKX48Pvry6mAN28sQNbqGT08mnEknsNVu2/Dvjzef&#10;zjmLCVwLBp1s+LOM/Grx8cNl72s5ww5NKwOjIC7WvW94l5KvqyqKTlqIJ+ilI6PCYCGRGrZVG6Cn&#10;6NZUs8nkS9VjaH1AIWOk29Vg5IsSXykp0r1SUSZmGk61pXKGcm7yWS0uod4G8J0WYxnwD1VY0I6S&#10;voRaQQK2C/pdKKtFwIgqnQi0FSqlhSw9UDfTyR/dPHTgZemFwIn+Bab4/8KKu/06MN02fP6ZMweW&#10;ZnS/B8NIJWx6H2tyefDrMGqRxNzoQQWbv9QCOxQ8n1/wlIfEBF1O5/Ozc0JdkGmUKUr1+tiHmL5K&#10;tCwLDZfGaB9zx1DD/jamwfvola8jGt3eaGOKErabaxMY1dvw1dn0YlYGSgl+czOO9Q2fnc4nuRYg&#10;likDiUTrqe/otpyB2RJ9RQolt8OcgZJDnXOvIHZDjhI240IpjMt2WTg2lprRGvDJ0gbbZ8I24EC6&#10;6MWNpmi3ENMaArGMqqHNSfd0KINUIo4SZx2Gn3+7z/40fLJy1hNrqfwfOwiSM/PNES0uCOZM86LM&#10;T88IEBbeWjZvLW5nr5Ggm9KOelHE7J/MUVQB7RMt2DJnJRM4QbkHoEblOg3bRCsq5HJZ3IjaHtKt&#10;e/AiBz/i+Hh4guDHWSciyR0eGf5u3oNvfulwuUuodCHDK640g6zQWpRpjCuc9+6tXrxefzSLXwAA&#10;AP//AwBQSwMEFAAGAAgAAAAhAOTRIpDYAAAAAwEAAA8AAABkcnMvZG93bnJldi54bWxMj8FOw0AM&#10;RO9I/MPKSFwQ3SQChEI2FaJwpIiUD3CzbhKR9UbZbZv263HLAS62rBmN3xTzyfVqR2PoPBtIZwko&#10;4trbjhsDX6u320dQISJb7D2TgQMFmJeXFwXm1u/5k3ZVbJSEcMjRQBvjkGsd6pYchpkfiEXb+NFh&#10;lHNstB1xL+Gu11mSPGiHHcuHFgd6aan+rrbOwGp5TO/8R7q4d8ubzeI9ORxfQ2XM9dX0/AQq0hT/&#10;zHDCF3QohWntt2yD6g1IkXieomWZtFj/bl0W+j97+QMAAP//AwBQSwECLQAUAAYACAAAACEAtoM4&#10;kv4AAADhAQAAEwAAAAAAAAAAAAAAAAAAAAAAW0NvbnRlbnRfVHlwZXNdLnhtbFBLAQItABQABgAI&#10;AAAAIQA4/SH/1gAAAJQBAAALAAAAAAAAAAAAAAAAAC8BAABfcmVscy8ucmVsc1BLAQItABQABgAI&#10;AAAAIQCEiZ4TWAIAALAEAAAOAAAAAAAAAAAAAAAAAC4CAABkcnMvZTJvRG9jLnhtbFBLAQItABQA&#10;BgAIAAAAIQDk0SKQ2AAAAAMBAAAPAAAAAAAAAAAAAAAAALIEAABkcnMvZG93bnJldi54bWxQSwUG&#10;AAAAAAQABADzAAAAtwUAAAAA&#10;" fillcolor="#d71920" stroked="f" strokeweight="2pt">
                      <w10:anchorlock/>
                    </v:oval>
                  </w:pict>
                </mc:Fallback>
              </mc:AlternateContent>
            </w:r>
          </w:p>
        </w:tc>
        <w:tc>
          <w:tcPr>
            <w:tcW w:w="9004" w:type="dxa"/>
            <w:tcBorders>
              <w:bottom w:val="single" w:sz="4" w:space="0" w:color="000000"/>
            </w:tcBorders>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Create equations that describe numbers or relationships </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Reasoning with Equations and Inequalities (A-REI)</w:t>
            </w:r>
          </w:p>
        </w:tc>
      </w:tr>
      <w:tr w:rsidR="005071B7" w:rsidRPr="005071B7" w:rsidTr="00832052">
        <w:trPr>
          <w:trHeight w:val="446"/>
        </w:trPr>
        <w:tc>
          <w:tcPr>
            <w:tcW w:w="716" w:type="dxa"/>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2FB189FF" wp14:editId="4907B6AE">
                      <wp:extent cx="144780" cy="144780"/>
                      <wp:effectExtent l="0" t="0" r="7620" b="7620"/>
                      <wp:docPr id="26" name="Oval 26"/>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641059" id="Oval 2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uuVwIAALAEAAAOAAAAZHJzL2Uyb0RvYy54bWysVEtv2zAMvg/YfxB0X50E6cuoUwQNOgwo&#10;2gLp0DMjS7EASdQkJU7360fJTtutOw27yKRI8fHxo6+uD9awvQxRo2v49GTCmXQCW+22Df/+dPvl&#10;grOYwLVg0MmGv8jIrxefP131vpYz7NC0MjAK4mLd+4Z3Kfm6qqLopIV4gl46MioMFhKpYVu1AXqK&#10;bk01m0zOqh5D6wMKGSPdrgYjX5T4SkmRHpSKMjHTcKotlTOUc5PPanEF9TaA77QYy4B/qMKCdpT0&#10;NdQKErBd0B9CWS0CRlTpRKCtUCktZOmBuplO/uhm3YGXpRcCJ/pXmOL/Cyvu94+B6bbhszPOHFia&#10;0cMeDCOVsOl9rMll7R/DqEUSc6MHFWz+UgvsUPB8ecVTHhITdDmdz88vCHVBplGmKNXbYx9i+irR&#10;siw0XBqjfcwdQw37u5gG76NXvo5odHurjSlK2G5uTGBUb8NX59PLWRkoJfjNzTjWU3+n80muBYhl&#10;ykAi0XrqO7otZ2C2RF+RQsntMGeg5FDn3CuI3ZCjhM24UArjsl0Wjo2lZrQGfLK0wfaFsA04kC56&#10;casp2h3E9AiBWEbV0OakBzqUQSoRR4mzDsPPv91nfxo+WTnribVU/o8dBMmZ+eaIFpcEc6Z5Uean&#10;5wQIC+8tm/cWt7M3SNBNaUe9KGL2T+YoqoD2mRZsmbOSCZyg3ANQo3KThm2iFRVyuSxuRG0P6c6t&#10;vcjBjzg+HZ4h+HHWiUhyj0eGf5j34JtfOlzuEipdyPCGK80gK7QWZRrjCue9e68Xr7cfzeIX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BhiC65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9004" w:type="dxa"/>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Understand solving equations as a process of reasoning and explain the reasoning </w:t>
            </w:r>
          </w:p>
        </w:tc>
      </w:tr>
      <w:tr w:rsidR="005071B7" w:rsidRPr="005071B7" w:rsidTr="00C92558">
        <w:trPr>
          <w:trHeight w:val="446"/>
        </w:trPr>
        <w:tc>
          <w:tcPr>
            <w:tcW w:w="716" w:type="dxa"/>
            <w:shd w:val="clear" w:color="auto" w:fill="FFFFFF" w:themeFill="background1"/>
            <w:vAlign w:val="center"/>
          </w:tcPr>
          <w:p w:rsidR="005071B7" w:rsidRPr="005071B7" w:rsidRDefault="00E6627F"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47F81025" wp14:editId="12903A9A">
                      <wp:extent cx="144780" cy="144780"/>
                      <wp:effectExtent l="0" t="0" r="7620" b="7620"/>
                      <wp:docPr id="5" name="Oval 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C8C183" id="Oval 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zVgIAAK4EAAAOAAAAZHJzL2Uyb0RvYy54bWysVE1PGzEQvVfqf7B8L5tES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4bvuDMgaUR&#10;3e3BsEVGpvexJocHfx9GLZKY2zyoYPOXGmCHgubLK5rykJigy+l8fnpGmAsyjTJFqd4e+xDTN4mW&#10;ZaHh0hjtY+4XatjfxDR4H73ydUSj22ttTFHCdnNlAqNyG74+nZ7PyjgpwW9uxrG+4bPFfJJrAeKY&#10;MpBItJ66jm7LGZgtkVekUHI7zBkoOdQ59xpiN+QoYTMulMK4bJeFYWOpGa0BnyxtsH0hZAMOlIte&#10;XGuKdgMx3UMgjlE1tDfpjg5lkErEUeKsw/Dzb/fZn0ZPVs564iyV/2MHQXJmvjsixTnBnElelPni&#10;lABh4b1l897idvYKCbopbagXRcz+yRxFFdA+03qtclYygROUewBqVK7SsEu0oEKuVsWNiO0h3bgH&#10;L3LwI46Ph2cIfpx1IpLc4pHfH+Y9+OaXDle7hEoXMrzhSjPICi1Fmca4wHnr3uvF6+03s/wF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ke/sM1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9004" w:type="dxa"/>
            <w:shd w:val="clear" w:color="auto" w:fill="FFFFFF" w:themeFill="background1"/>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Solve equations and inequalities in one </w:t>
            </w:r>
            <w:r w:rsidR="0046240A">
              <w:rPr>
                <w:rFonts w:ascii="Times New Roman" w:hAnsi="Times New Roman" w:cs="Times New Roman"/>
                <w:sz w:val="24"/>
                <w:szCs w:val="24"/>
              </w:rPr>
              <w:t xml:space="preserve">variable </w:t>
            </w:r>
          </w:p>
        </w:tc>
      </w:tr>
      <w:tr w:rsidR="005071B7" w:rsidRPr="005071B7" w:rsidTr="00C92558">
        <w:trPr>
          <w:trHeight w:val="446"/>
        </w:trPr>
        <w:tc>
          <w:tcPr>
            <w:tcW w:w="716" w:type="dxa"/>
            <w:shd w:val="clear" w:color="auto" w:fill="FFFFFF" w:themeFill="background1"/>
            <w:vAlign w:val="center"/>
          </w:tcPr>
          <w:p w:rsidR="005071B7" w:rsidRPr="005071B7" w:rsidRDefault="00E6627F"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4224F3A5" wp14:editId="1EA3E8A5">
                      <wp:extent cx="160020" cy="144780"/>
                      <wp:effectExtent l="0" t="0" r="0" b="7620"/>
                      <wp:docPr id="7" name="Isosceles Triangle 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0AF124" id="Isosceles Triangle 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0YQIAAL0EAAAOAAAAZHJzL2Uyb0RvYy54bWysVMFu2zAMvQ/YPwi6r3aytGmDOkWQokOB&#10;og3QDj0zsmQLkEVNUuJ0Xz9Kdtqu22nYRSFFmo96fMzl1aEzbC990GgrPjkpOZNWYK1tU/HvTzdf&#10;zjkLEWwNBq2s+IsM/Gr5+dNl7xZyii2aWnpGRWxY9K7ibYxuURRBtLKDcIJOWgoq9B1Ecn1T1B56&#10;qt6ZYlqWZ0WPvnYehQyBbq+HIF/m+kpJER+UCjIyU3HqLebT53ObzmJ5CYvGg2u1GNuAf+iiA20J&#10;9LXUNURgO6//KNVp4TGgiicCuwKV0kLmN9BrJuWH1zy24GR+C5ET3CtN4f+VFff7jWe6rvicMwsd&#10;jeg2YBDSyMCevAbbGMnmiafehQWlP7qNH71AZnr0Qfku/dJz2CFz+/LKrTxEJuhyclaWU5qAoNBk&#10;NpufZ+6Lt4+dD/GbxI4lo+JxxM6swv4uRAKl9GNawgtodH2jjcmOb7Zr49keaNST2df1xRHhtzRj&#10;WV/x6emsTM0ASU4ZiGR2jkgItuEMTENaFtFnbIsJIeskYV9DaAeMXDYRQ10Zm1qQWXBjq4mugaBk&#10;bbF+IaI9DgoMTtxoqnYHIW7Ak+SoG1qj+ECHMkgt4mhx1qL/+bf7lE9KoChnPUmY2v+xAy85M7eW&#10;NHJBPCfNZ2d2Ok/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z7HtG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9004" w:type="dxa"/>
            <w:shd w:val="clear" w:color="auto" w:fill="FFFFFF" w:themeFill="background1"/>
            <w:vAlign w:val="center"/>
          </w:tcPr>
          <w:p w:rsidR="005071B7" w:rsidRPr="005071B7" w:rsidRDefault="0046240A" w:rsidP="0046240A">
            <w:pPr>
              <w:rPr>
                <w:rFonts w:ascii="Times New Roman" w:hAnsi="Times New Roman" w:cs="Times New Roman"/>
                <w:sz w:val="24"/>
                <w:szCs w:val="24"/>
              </w:rPr>
            </w:pPr>
            <w:r>
              <w:rPr>
                <w:rFonts w:ascii="Times New Roman" w:hAnsi="Times New Roman" w:cs="Times New Roman"/>
                <w:sz w:val="24"/>
                <w:szCs w:val="24"/>
              </w:rPr>
              <w:t xml:space="preserve">Solve systems of equations </w:t>
            </w:r>
          </w:p>
        </w:tc>
      </w:tr>
      <w:tr w:rsidR="005071B7" w:rsidRPr="005071B7" w:rsidTr="00C92558">
        <w:trPr>
          <w:trHeight w:val="446"/>
        </w:trPr>
        <w:tc>
          <w:tcPr>
            <w:tcW w:w="716" w:type="dxa"/>
            <w:tcBorders>
              <w:bottom w:val="single" w:sz="4" w:space="0" w:color="000000"/>
            </w:tcBorders>
            <w:shd w:val="clear" w:color="auto" w:fill="FFFFFF" w:themeFill="background1"/>
            <w:vAlign w:val="center"/>
          </w:tcPr>
          <w:p w:rsidR="005071B7" w:rsidRPr="005071B7" w:rsidRDefault="00E6627F"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1120C468" wp14:editId="311B81AE">
                      <wp:extent cx="160020" cy="144780"/>
                      <wp:effectExtent l="0" t="0" r="0" b="7620"/>
                      <wp:docPr id="8" name="Isosceles Triangle 8"/>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C4C3B6" id="Isosceles Triangle 8"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jXYQIAAL0EAAAOAAAAZHJzL2Uyb0RvYy54bWysVE1v2zAMvQ/YfxB0X+1k6VdQpwgSZChQ&#10;tAXaoWdGlmwBsqhJSpzu14+Snbbrdhp2UUiR5qMeH3N1fegM20sfNNqKT05KzqQVWGvbVPz70+bL&#10;BWchgq3BoJUVf5GBXy8+f7rq3VxOsUVTS8+oiA3z3lW8jdHNiyKIVnYQTtBJS0GFvoNIrm+K2kNP&#10;1TtTTMvyrOjR186jkCHQ7XoI8kWur5QU8V6pICMzFafeYj59PrfpLBZXMG88uFaLsQ34hy460JZA&#10;X0utIQLbef1HqU4LjwFVPBHYFaiUFjK/gV4zKT+85rEFJ/NbiJzgXmkK/6+suNs/eKbritOgLHQ0&#10;opuAQUgjA3vyGmxjJLtIPPUuzCn90T340QtkpkcflO/SLz2HHTK3L6/cykNkgi4nZ2U5pQkICk1m&#10;s/OLzH3x9rHzIX6T2LFkVDyO2JlV2N+GSKCUfkxLeAGNrjfamOz4Zrsynu2BRj2ZfV1dHhF+SzOW&#10;9RWfns7K1AyQ5JSBSGbniIRgG87ANKRlEX3GtpgQsk4S9hpCO2DksokY6srY1ILMghtbTXQNBCVr&#10;i/ULEe1xUGBwYqOp2i2E+ACeJEfd0BrFezqUQWoRR4uzFv3Pv92nfFICRTnrScLU/o8deMmZubGk&#10;kUviOWk+O7PT80S/fx/Zvo/YXbfCRB0trBPZTPnRHE3lsXumbVsmVAqBFYQ9EDU6qzisFu2rkMtl&#10;TiOdO4i39tGJVDzxlHh8OjyDd8dhk0ru8Ch3mH+Y95CbvrS43EVUOovhjVeaQXJoR/I0xn1OS/je&#10;z1lv/zqLXwA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mi412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9004" w:type="dxa"/>
            <w:tcBorders>
              <w:bottom w:val="single" w:sz="4" w:space="0" w:color="000000"/>
            </w:tcBorders>
            <w:shd w:val="clear" w:color="auto" w:fill="FFFFFF" w:themeFill="background1"/>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Represent and solve equations and inequalities graphically </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Interpreting Functions (F-IF)</w:t>
            </w:r>
          </w:p>
        </w:tc>
      </w:tr>
      <w:tr w:rsidR="005071B7" w:rsidRPr="005071B7" w:rsidTr="00053768">
        <w:trPr>
          <w:trHeight w:val="387"/>
        </w:trPr>
        <w:tc>
          <w:tcPr>
            <w:tcW w:w="716" w:type="dxa"/>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074AB706" wp14:editId="585C073E">
                      <wp:extent cx="144780" cy="144780"/>
                      <wp:effectExtent l="0" t="0" r="7620" b="7620"/>
                      <wp:docPr id="28" name="Oval 2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CBBD260" id="Oval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cgVgIAALAEAAAOAAAAZHJzL2Uyb0RvYy54bWysVE1PGzEQvVfqf7B8L5tEocCKDYqIqCoh&#10;QAqI88Trza7kr9pONvTX99m7AVp6qnrxznjG8/HmzV5eHbRie+lDZ03FpycTzqQRtu7MtuJPjzdf&#10;zjkLkUxNyhpZ8RcZ+NXi86fL3pVyZluraukZgphQ9q7ibYyuLIogWqkpnFgnDYyN9ZoiVL8tak89&#10;omtVzCaTr0Vvfe28FTIE3K4GI1/k+E0jRbxvmiAjUxVHbTGfPp+bdBaLSyq3nlzbibEM+ocqNHUG&#10;SV9DrSgS2/nuQyjdCW+DbeKJsLqwTdMJmXtAN9PJH92sW3Iy9wJwgnuFKfy/sOJu/+BZV1d8hkkZ&#10;0pjR/Z4UgwpsehdKuKzdgx+1ADE1emi8Tl+0wA4Zz5dXPOUhMoHL6Xx+dg7UBUyjjCjF22PnQ/wm&#10;rWZJqLhUqnMhdUwl7W9DHLyPXuk6WNXVN51SWfHbzbXyDPVWfHU2vZjlgSLBb27KsB79nc4nqRYC&#10;yxpFEaJ26DuYLWektqCviD7nNjZlQHIqU+4VhXbIkcMmXJBCmWSXmWNjqQmtAZ8kbWz9Amy9HUgX&#10;nLjpEO2WQnwgD5ahGmxOvMfRKIsS7Shx1lr/82/3yR/Dh5WzHqxF+T925CVn6rsBLS4Ac6J5Vuan&#10;ZwCE+feWzXuL2elrC+im2FEnspj8ozqKjbf6GQu2TFlhIiOQewBqVK7jsE1YUSGXy+wGajuKt2bt&#10;RAp+xPHx8EzejbOOIMmdPTL8w7wH3/TS2OUu2qbLZHjDFTNICtYiT2Nc4bR37/Xs9fajWfwC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W4eHIFYCAACw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9004" w:type="dxa"/>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Interpret functions that arise in applications in terms of the context </w:t>
            </w:r>
          </w:p>
        </w:tc>
      </w:tr>
      <w:tr w:rsidR="005071B7" w:rsidRPr="005071B7" w:rsidTr="00832052">
        <w:trPr>
          <w:trHeight w:val="446"/>
        </w:trPr>
        <w:tc>
          <w:tcPr>
            <w:tcW w:w="716" w:type="dxa"/>
            <w:tcBorders>
              <w:bottom w:val="single" w:sz="4" w:space="0" w:color="000000"/>
            </w:tcBorders>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5D8EB9DA" wp14:editId="477CC25A">
                      <wp:extent cx="144780" cy="144780"/>
                      <wp:effectExtent l="0" t="0" r="7620" b="7620"/>
                      <wp:docPr id="47" name="Oval 4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82BE20" id="Oval 4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DwVwIAALAEAAAOAAAAZHJzL2Uyb0RvYy54bWysVE1PGzEQvVfqf7B8L5tEo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4bPl9w5sDS&#10;jO72YBiphE3vY00uD/4+jFokMTd6UMHmL7XADgXPl1c85SExQZfT+XxxRqgLMo0yRaneHvsQ0zeJ&#10;lmWh4dIY7WPuGGrY38Q0eB+98nVEo9trbUxRwnZzZQKjehu+XkzPZ2WglOA3N+NY3/DZ6XySawFi&#10;mTKQSLSe+o5uyxmYLdFXpFByO8wZKDnUOfcaYjfkKGEzLpTCuGyXhWNjqRmtAZ8sbbB9IWwDDqSL&#10;XlxrinYDMd1DIJZRNbQ56Y4OZZBKxFHirMPw82/32Z+GT1bOemItlf9jB0FyZr47osU5wZxpXpT5&#10;6YIAYeG9ZfPe4nb2Cgm6Ke2oF0XM/skcRRXQPtOCrXJWMoETlHsAalSu0rBNtKJCrlbFjajtId24&#10;By9y8COOj4dnCH6cdSKS3OKR4R/mPfjmlw5Xu4RKFzK84UozyAqtRZnGuMJ5797rxevtR7P8BQ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OjIYPB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9004" w:type="dxa"/>
            <w:tcBorders>
              <w:bottom w:val="single" w:sz="4" w:space="0" w:color="000000"/>
            </w:tcBorders>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Analyze functions using different representations </w:t>
            </w:r>
          </w:p>
        </w:tc>
      </w:tr>
    </w:tbl>
    <w:p w:rsidR="00C92558" w:rsidRDefault="00C92558">
      <w:r>
        <w:br w:type="page"/>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00" w:firstRow="0" w:lastRow="0" w:firstColumn="0" w:lastColumn="0" w:noHBand="1" w:noVBand="1"/>
      </w:tblPr>
      <w:tblGrid>
        <w:gridCol w:w="716"/>
        <w:gridCol w:w="9004"/>
      </w:tblGrid>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lastRenderedPageBreak/>
              <w:t>Building Functions (F-BF)</w:t>
            </w:r>
          </w:p>
        </w:tc>
      </w:tr>
      <w:tr w:rsidR="005071B7" w:rsidRPr="005071B7" w:rsidTr="00053768">
        <w:trPr>
          <w:trHeight w:val="297"/>
        </w:trPr>
        <w:tc>
          <w:tcPr>
            <w:tcW w:w="716" w:type="dxa"/>
            <w:vAlign w:val="center"/>
          </w:tcPr>
          <w:p w:rsidR="005071B7" w:rsidRPr="005071B7" w:rsidRDefault="00F148BA"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1CA5B7C4" wp14:editId="1C87A9DB">
                      <wp:extent cx="144780" cy="144780"/>
                      <wp:effectExtent l="0" t="0" r="7620" b="7620"/>
                      <wp:docPr id="16" name="Oval 16"/>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57E4BF" id="Oval 1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wVwIAALAEAAAOAAAAZHJzL2Uyb0RvYy54bWysVEtv2zAMvg/YfxB0X50E6cuoUwQNOgwo&#10;2gLp0DMjS7EASdQkJU7360fJTtutOw27yKRI8fHxo6+uD9awvQxRo2v49GTCmXQCW+22Df/+dPvl&#10;grOYwLVg0MmGv8jIrxefP131vpYz7NC0MjAK4mLd+4Z3Kfm6qqLopIV4gl46MioMFhKpYVu1AXqK&#10;bk01m0zOqh5D6wMKGSPdrgYjX5T4SkmRHpSKMjHTcKotlTOUc5PPanEF9TaA77QYy4B/qMKCdpT0&#10;NdQKErBd0B9CWS0CRlTpRKCtUCktZOmBuplO/uhm3YGXpRcCJ/pXmOL/Cyvu94+B6ZZmd8aZA0sz&#10;etiDYaQSNr2PNbms/WMYtUhibvSggs1faoEdCp4vr3jKQ2KCLqfz+fkFoS7INMoUpXp77ENMXyVa&#10;loWGS2O0j7ljqGF/F9PgffTK1xGNbm+1MUUJ282NCYzqbfjqfHo5KwOlBL+5Gcf6hs9O55NcCxDL&#10;lIFEovXUd3RbzsBsib4ihZLbYc5AyaHOuVcQuyFHCZtxoRTGZbssHBtLzWgN+GRpg+0LYRtwIF30&#10;4lZTtDuI6RECsYyqoc1JD3Qog1QijhJnHYaff7vP/jR8snLWE2up/B87CJIz880RLS4J5kzzosxP&#10;zwkQFt5bNu8tbmdvkKCb0o56UcTsn8xRVAHtMy3YMmclEzhBuQegRuUmDdtEKyrkclnciNoe0p1b&#10;e5GDH3F8OjxD8OOsE5HkHo8M/zDvwTe/dLjcJVS6kOENV5pBVmgtyjTGFc57914vXm8/msUv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G38+XB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9004" w:type="dxa"/>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Build a function that models a relationship between two quantities </w:t>
            </w:r>
          </w:p>
        </w:tc>
      </w:tr>
      <w:tr w:rsidR="005071B7" w:rsidRPr="005071B7" w:rsidTr="00832052">
        <w:trPr>
          <w:trHeight w:val="446"/>
        </w:trPr>
        <w:tc>
          <w:tcPr>
            <w:tcW w:w="716" w:type="dxa"/>
            <w:tcBorders>
              <w:bottom w:val="single" w:sz="4" w:space="0" w:color="000000"/>
            </w:tcBorders>
            <w:vAlign w:val="center"/>
          </w:tcPr>
          <w:p w:rsidR="005071B7" w:rsidRPr="005071B7" w:rsidRDefault="00F148BA"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1E9F4E87" wp14:editId="6094439E">
                      <wp:extent cx="144780" cy="144780"/>
                      <wp:effectExtent l="0" t="0" r="7620" b="7620"/>
                      <wp:docPr id="29" name="Oval 2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A08281" id="Oval 2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gY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11w5sDS&#10;jO73YBiphE3vY00ua/8QRi2SmBs9qGDzl1pgh4Lnyyue8pCYoMvpfH52TqgLMo0yRaneHvsQ0zeJ&#10;lmWh4dIY7WPuGGrY38Y0eB+98nVEo9sbbUxRwnZzbQKjehu+OptezMpAKcFvbsaxnvo7nU9yLUAs&#10;UwYSidZT39FtOQOzJfqKFEpuhzkDJYc6515B7IYcJWzGhVIYl+2ycGwsNaM14JOlDbYvhG3AgXTR&#10;ixtN0W4hpgcIxDKqhjYn3dOhDFKJOEqcdRh+/u0++9PwycpZT6yl8n/sIEjOzHdHtLggmDPNizI/&#10;PSNAWHhv2by3uJ29RoJuSjvqRRGzfzJHUQW0z7Rgy5yVTOAE5R6AGpXrNGwTraiQy2VxI2p7SLdu&#10;7UUOfsTx8fAMwY+zTkSSOzwy/MO8B9/80uFyl1DpQoY3XGkGWaG1KNMYVzjv3Xu9eL39aBa/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AAXeBh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9004" w:type="dxa"/>
            <w:tcBorders>
              <w:bottom w:val="single" w:sz="4" w:space="0" w:color="000000"/>
            </w:tcBorders>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Build new functions from existing functions </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Linear, Qua</w:t>
            </w:r>
            <w:r w:rsidR="0046240A">
              <w:rPr>
                <w:rFonts w:ascii="Times New Roman" w:hAnsi="Times New Roman" w:cs="Times New Roman"/>
                <w:b/>
                <w:sz w:val="24"/>
                <w:szCs w:val="24"/>
              </w:rPr>
              <w:t xml:space="preserve">dratic, and Exponential Models </w:t>
            </w:r>
            <w:r w:rsidRPr="005071B7">
              <w:rPr>
                <w:rFonts w:ascii="Times New Roman" w:hAnsi="Times New Roman" w:cs="Times New Roman"/>
                <w:b/>
                <w:sz w:val="24"/>
                <w:szCs w:val="24"/>
              </w:rPr>
              <w:t xml:space="preserve"> (F-LE)</w:t>
            </w:r>
          </w:p>
        </w:tc>
      </w:tr>
      <w:tr w:rsidR="005071B7" w:rsidRPr="005071B7" w:rsidTr="00832052">
        <w:trPr>
          <w:trHeight w:val="446"/>
        </w:trPr>
        <w:tc>
          <w:tcPr>
            <w:tcW w:w="716" w:type="dxa"/>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0D7F6D49" wp14:editId="6C90450C">
                      <wp:extent cx="144780" cy="144780"/>
                      <wp:effectExtent l="0" t="0" r="7620" b="7620"/>
                      <wp:docPr id="52" name="Oval 5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FCC13D" id="Oval 5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DX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P51x5sDS&#10;jO73YBiphE3vY00ua/8QRi2SmBs9qGDzl1pgh4Lnyyue8pCYoMvpfH52TqgLMo0yRaneHvsQ0zeJ&#10;lmWh4dIY7WPuGGrY38Y0eB+98nVEo9sbbUxRwnZzbQKjehu+OptezMpAKcFvbsaxvuGz0/kk1wLE&#10;MmUgkWg99R3dljMwW6KvSKHkdpgzUHKoc+4VxG7IUcJmXCiFcdkuC8fGUjNaAz5Z2mD7QtgGHEgX&#10;vbjRFO0WYnqAQCyjamhz0j0dyiCViKPEWYfh59/usz8Nn6yc9cRaKv/HDoLkzHx3RIsLgjnTvCjz&#10;0zMChIX3ls17i9vZayToprSjXhQx+ydzFFVA+0wLtsxZyQROUO4BqFG5TsM20YoKuVwWN6K2h3Tr&#10;1l7k4EccHw/PEPw460QkucMjwz/Me/DNLx0udwmVLmR4w5VmkBVaizKNcYXz3r3Xi9fbj2bxCw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DNu4Nd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9004" w:type="dxa"/>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Construct and compare linear, quadratic, and exponential models and solve problems </w:t>
            </w:r>
          </w:p>
        </w:tc>
      </w:tr>
      <w:tr w:rsidR="005071B7" w:rsidRPr="005071B7" w:rsidTr="00832052">
        <w:trPr>
          <w:trHeight w:val="446"/>
        </w:trPr>
        <w:tc>
          <w:tcPr>
            <w:tcW w:w="716" w:type="dxa"/>
            <w:tcBorders>
              <w:bottom w:val="single" w:sz="4" w:space="0" w:color="000000"/>
            </w:tcBorders>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51B138DD" wp14:editId="16DF5B84">
                      <wp:extent cx="144780" cy="144780"/>
                      <wp:effectExtent l="0" t="0" r="7620" b="7620"/>
                      <wp:docPr id="53" name="Oval 5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5595EC" id="Oval 5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WAIAALAEAAAOAAAAZHJzL2Uyb0RvYy54bWysVE1v2zAMvQ/YfxB0X51k6doadYqgQYcB&#10;RRugHXpmZCkWIImapMTpfv0o2Wm7dadhF5kUKX48Pvry6mAN28sQNbqGT08mnEknsNVu2/Dvjzef&#10;zjmLCVwLBp1s+LOM/Grx8cNl72s5ww5NKwOjIC7WvW94l5KvqyqKTlqIJ+ilI6PCYCGRGrZVG6Cn&#10;6NZUs8nkS9VjaH1AIWOk29Vg5IsSXykp0r1SUSZmGk61pXKGcm7yWS0uod4G8J0WYxnwD1VY0I6S&#10;voRaQQK2C/pdKKtFwIgqnQi0FSqlhSw9UDfTyR/dPHTgZemFwIn+Bab4/8KKu/06MN02/PQzZw4s&#10;zeh+D4aRStj0Ptbk8uDXYdQiibnRgwo2f6kFdih4Pr/gKQ+JCbqczudn54S6INMoU5Tq9bEPMX2V&#10;aFkWGi6N0T7mjqGG/W1Mg/fRK19HNLq90cYUJWw31yYwqrfhq7PpxawMlBL85mYc6xs+O51Pci1A&#10;LFMGEonWU9/RbTkDsyX6ihRKboc5AyWHOudeQeyGHCVsxoVSGJftsnBsLDWjNeCTpQ22z4RtwIF0&#10;0YsbTdFuIaY1BGIZVUObk+7pUAapRBwlzjoMP/92n/1p+GTlrCfWUvk/dhAkZ+abI1pcEMyZ5kWZ&#10;n54RICy8tWzeWtzOXiNBN6Ud9aKI2T+Zo6gC2idasGXOSiZwgnIPQI3KdRq2iVZUyOWyuBG1PaRb&#10;9+BFDn7E8fHwBMGPs05Ekjs8MvzdvAff/NLhcpdQ6UKGV1xpBlmhtSjTGFc4791bvXi9/mgWvwAA&#10;AP//AwBQSwMEFAAGAAgAAAAhAOTRIpDYAAAAAwEAAA8AAABkcnMvZG93bnJldi54bWxMj8FOw0AM&#10;RO9I/MPKSFwQ3SQChEI2FaJwpIiUD3CzbhKR9UbZbZv263HLAS62rBmN3xTzyfVqR2PoPBtIZwko&#10;4trbjhsDX6u320dQISJb7D2TgQMFmJeXFwXm1u/5k3ZVbJSEcMjRQBvjkGsd6pYchpkfiEXb+NFh&#10;lHNstB1xL+Gu11mSPGiHHcuHFgd6aan+rrbOwGp5TO/8R7q4d8ubzeI9ORxfQ2XM9dX0/AQq0hT/&#10;zHDCF3QohWntt2yD6g1IkXieomWZtFj/bl0W+j97+QMAAP//AwBQSwECLQAUAAYACAAAACEAtoM4&#10;kv4AAADhAQAAEwAAAAAAAAAAAAAAAAAAAAAAW0NvbnRlbnRfVHlwZXNdLnhtbFBLAQItABQABgAI&#10;AAAAIQA4/SH/1gAAAJQBAAALAAAAAAAAAAAAAAAAAC8BAABfcmVscy8ucmVsc1BLAQItABQABgAI&#10;AAAAIQBo/h/vWAIAALAEAAAOAAAAAAAAAAAAAAAAAC4CAABkcnMvZTJvRG9jLnhtbFBLAQItABQA&#10;BgAIAAAAIQDk0SKQ2AAAAAMBAAAPAAAAAAAAAAAAAAAAALIEAABkcnMvZG93bnJldi54bWxQSwUG&#10;AAAAAAQABADzAAAAtwUAAAAA&#10;" fillcolor="#d71920" stroked="f" strokeweight="2pt">
                      <w10:anchorlock/>
                    </v:oval>
                  </w:pict>
                </mc:Fallback>
              </mc:AlternateContent>
            </w:r>
          </w:p>
        </w:tc>
        <w:tc>
          <w:tcPr>
            <w:tcW w:w="9004" w:type="dxa"/>
            <w:tcBorders>
              <w:bottom w:val="single" w:sz="4" w:space="0" w:color="000000"/>
            </w:tcBorders>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Interpret expressions for functions in terms of the situation they model. </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Trigonometric Functions (F-TF)</w:t>
            </w:r>
          </w:p>
        </w:tc>
      </w:tr>
      <w:tr w:rsidR="005071B7" w:rsidRPr="005071B7" w:rsidTr="00832052">
        <w:trPr>
          <w:trHeight w:val="446"/>
        </w:trPr>
        <w:tc>
          <w:tcPr>
            <w:tcW w:w="716" w:type="dxa"/>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52CBEF88" wp14:editId="74B123F9">
                      <wp:extent cx="160020" cy="144780"/>
                      <wp:effectExtent l="0" t="0" r="0" b="7620"/>
                      <wp:docPr id="80" name="Isosceles Triangle 8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AFE963" id="Isosceles Triangle 8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6vRYgIAAL8EAAAOAAAAZHJzL2Uyb0RvYy54bWysVE1v2zAMvQ/YfxB0X+1k6VcQpwgSdChQ&#10;tAXaoWdGlmwBsqhJSpzu14+Snbbrdhp2UUiT4iOfHrO4OnSG7aUPGm3FJyclZ9IKrLVtKv796frL&#10;BWchgq3BoJUVf5GBXy0/f1r0bi6n2KKppWdUxIZ57yrexujmRRFEKzsIJ+ikpaBC30Ek1zdF7aGn&#10;6p0ppmV5VvToa+dRyBDo62YI8mWur5QU8V6pICMzFafeYj59PrfpLJYLmDceXKvF2Ab8QxcdaEug&#10;r6U2EIHtvP6jVKeFx4AqngjsClRKC5lnoGkm5YdpHltwMs9C5AT3SlP4f2XF3f7BM11X/ILosdDR&#10;G90EDEIaGdiT12AbIxkFianehTldeHQPfvQCmWnsg/Jd+qWB2CGz+/LKrjxEJujj5KwspwQiKDSZ&#10;zc6HmsXbZedD/CaxY8moeBzBM6+wvw2RQCn9mJbwAhpdX2tjsuOb7dp4tgd67Mns6/oyd01Xfksz&#10;lvUVn57OytQMkOiUgUhm54iGYBvOwDSkZhF9xraYELJSEvYGQjtg5LKJGIIwNrUgs+TGVhNdA0HJ&#10;2mL9QlR7HDQYnLjWVO0WQnwAT6KjbmiR4j0dyiC1iKPFWYv+59++p3zSAkU560nE1P6PHXjJmbmx&#10;pJJL4pnKxuzMTs8T/f59ZPs+YnfdGhN1tLJOZDPlR3M0lcfumfZtlVApBFYQ9kDU6KzjsFy0sUKu&#10;VjmNlO4g3tpHJ1LxxFPi8enwDN4dH5tUcodHwcP8w3sPuemmxdUuotJZDG+80hskh7Ykv8a40WkN&#10;3/s56+1/Z/kL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J6Dq9F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9004" w:type="dxa"/>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Extend the domain of trigonometric functions using the unit circle </w:t>
            </w:r>
          </w:p>
        </w:tc>
      </w:tr>
      <w:tr w:rsidR="005071B7" w:rsidRPr="005071B7" w:rsidTr="00C92558">
        <w:trPr>
          <w:trHeight w:val="446"/>
        </w:trPr>
        <w:tc>
          <w:tcPr>
            <w:tcW w:w="716" w:type="dxa"/>
            <w:shd w:val="clear" w:color="auto" w:fill="FFFFFF" w:themeFill="background1"/>
            <w:vAlign w:val="center"/>
          </w:tcPr>
          <w:p w:rsidR="005071B7" w:rsidRPr="005071B7" w:rsidRDefault="00F148BA"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1202BC3E" wp14:editId="0DFC4E80">
                      <wp:extent cx="160020" cy="144780"/>
                      <wp:effectExtent l="0" t="0" r="0" b="7620"/>
                      <wp:docPr id="17" name="Isosceles Triangle 1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D1AFF3" id="Isosceles Triangle 1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b9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0u3POLBia&#10;0U3AIKSWgT35DmyjJSMjIdW7MKcHj+7Bj1ogMbV9UN6kLzXEDhndl1d05SEyQZeTs7Kc0gwEmSaz&#10;2flFRr94e+x8iN8kGpaEiscxecYV9rchUlJyP7qlfAF1V193WmfFN9u19mwPNOzJ7Ov68pjhNzdt&#10;WV/x6emsTMUAkU5piCQaRzAE23AGuiE2i+hzbospQ2ZKyr2B0A45ctgEDFWlbSpBZsqNpSa4BoCS&#10;tMX6haD2OHAwOHHdUbRbCPEBPJGOqqFFivd0KI1UIo4SZy36n3+7T/7EBbJy1hOJqfwfO/CSM31j&#10;iSWXhHNifVZmp+cJfv/esn1vsTuzxgQdrawTWUz+UR9F5dE8076tUlYygRWUewBqVNZxWC7aWCFX&#10;q+xGTHcQb+2jEyl4winh+HR4Bu+OwyaW3OGR8DD/MO/BN720uNpFVF0mwxuuNIOk0JbkaYwbndbw&#10;vZ693v47y1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OJwxv1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9004" w:type="dxa"/>
            <w:shd w:val="clear" w:color="auto" w:fill="FFFFFF" w:themeFill="background1"/>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Model periodic phenomena with trigonometric functions </w:t>
            </w:r>
          </w:p>
        </w:tc>
      </w:tr>
      <w:tr w:rsidR="005071B7" w:rsidRPr="005071B7" w:rsidTr="00832052">
        <w:trPr>
          <w:trHeight w:val="446"/>
        </w:trPr>
        <w:tc>
          <w:tcPr>
            <w:tcW w:w="716" w:type="dxa"/>
            <w:tcBorders>
              <w:bottom w:val="single" w:sz="4" w:space="0" w:color="000000"/>
            </w:tcBorders>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3AFA534F" wp14:editId="305AC375">
                      <wp:extent cx="160020" cy="144780"/>
                      <wp:effectExtent l="0" t="0" r="0" b="7620"/>
                      <wp:docPr id="82" name="Isosceles Triangle 8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CFEC66" id="Isosceles Triangle 8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BFYgIAAL8EAAAOAAAAZHJzL2Uyb0RvYy54bWysVEtv2zAMvg/YfxB0X+1k6SuoUwQJMhQo&#10;2gLt0DMjS7YBSdQkJU7360fJTtt1Ow27yKRI8fHxo6+uD0azvfShQ1vxyUnJmbQC6842Ff/+tPly&#10;wVmIYGvQaGXFX2Tg14vPn656N5dTbFHX0jMKYsO8dxVvY3TzogiilQbCCTppyajQG4ik+qaoPfQU&#10;3ehiWpZnRY++dh6FDIFu14ORL3J8paSI90oFGZmuONUW8+nzuU1nsbiCeePBtZ0Yy4B/qMJAZynp&#10;a6g1RGA73/0RynTCY0AVTwSaApXqhMw9UDeT8kM3jy04mXshcIJ7hSn8v7Dibv/gWVdX/GLKmQVD&#10;M7oJGITUMrAn34FttGRkJKR6F+b04NE9+FELJKa2D8qb9KWG2CGj+/KKrjxEJuhyclaWU5qBINNk&#10;Nju/yOgXb4+dD/GbRMOSUPE4Js+4wv42REpK7ke3lC+g7upNp3VWfLNdac/2QMOezL6uLo8ZfnPT&#10;lvUVn57OylQMEOmUhkiicQRDsA1noBtis4g+57aYMmSmpNxrCO2QI4dNwFBV2qYSZKbcWGqCawAo&#10;SVusXwhqjwMHgxObjqLdQogP4Il0VA0tUrynQ2mkEnGUOGvR//zbffInLpCVs55ITOX/2IGXnOkb&#10;Syy5JJwT67MyOz1P8Pv3lu17i92ZFSboaGWdyGLyj/ooKo/mmfZtmbKSCayg3ANQo7KKw3LRxgq5&#10;XGY3YrqDeGsfnUjBE04Jx6fDM3h3HDax5A6PhIf5h3kPvumlxeUuouoyGd5wpRkkhbYkT2Pc6LSG&#10;7/Xs9fbfWfwC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Lpt0EV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9004" w:type="dxa"/>
            <w:tcBorders>
              <w:bottom w:val="single" w:sz="4" w:space="0" w:color="000000"/>
            </w:tcBorders>
            <w:vAlign w:val="center"/>
          </w:tcPr>
          <w:p w:rsidR="005071B7" w:rsidRPr="005071B7" w:rsidRDefault="00053768" w:rsidP="0046240A">
            <w:pPr>
              <w:rPr>
                <w:rFonts w:ascii="Times New Roman" w:hAnsi="Times New Roman" w:cs="Times New Roman"/>
                <w:sz w:val="24"/>
                <w:szCs w:val="24"/>
              </w:rPr>
            </w:pPr>
            <w:r>
              <w:rPr>
                <w:rFonts w:ascii="Times New Roman" w:hAnsi="Times New Roman" w:cs="Times New Roman"/>
                <w:sz w:val="24"/>
                <w:szCs w:val="24"/>
              </w:rPr>
              <w:t>Apply</w:t>
            </w:r>
            <w:r w:rsidR="005071B7" w:rsidRPr="005071B7">
              <w:rPr>
                <w:rFonts w:ascii="Times New Roman" w:hAnsi="Times New Roman" w:cs="Times New Roman"/>
                <w:sz w:val="24"/>
                <w:szCs w:val="24"/>
              </w:rPr>
              <w:t xml:space="preserve"> trigonometric identities </w:t>
            </w:r>
          </w:p>
        </w:tc>
      </w:tr>
      <w:tr w:rsidR="00862394" w:rsidRPr="005071B7" w:rsidTr="00663F3E">
        <w:trPr>
          <w:trHeight w:val="446"/>
        </w:trPr>
        <w:tc>
          <w:tcPr>
            <w:tcW w:w="9720" w:type="dxa"/>
            <w:gridSpan w:val="2"/>
            <w:tcBorders>
              <w:top w:val="single" w:sz="4" w:space="0" w:color="000000"/>
            </w:tcBorders>
            <w:vAlign w:val="center"/>
          </w:tcPr>
          <w:p w:rsidR="00862394" w:rsidRPr="005071B7" w:rsidRDefault="00862394" w:rsidP="00663F3E">
            <w:pPr>
              <w:rPr>
                <w:rFonts w:ascii="Times New Roman" w:hAnsi="Times New Roman" w:cs="Times New Roman"/>
                <w:b/>
                <w:sz w:val="24"/>
                <w:szCs w:val="24"/>
              </w:rPr>
            </w:pPr>
            <w:r>
              <w:rPr>
                <w:rFonts w:ascii="Times New Roman" w:hAnsi="Times New Roman" w:cs="Times New Roman"/>
                <w:b/>
                <w:sz w:val="24"/>
                <w:szCs w:val="24"/>
              </w:rPr>
              <w:t>Interpreting Categorical and Quantitative Data (S-ID)</w:t>
            </w:r>
          </w:p>
        </w:tc>
      </w:tr>
      <w:tr w:rsidR="00862394" w:rsidRPr="005071B7" w:rsidTr="00663F3E">
        <w:trPr>
          <w:trHeight w:val="446"/>
        </w:trPr>
        <w:tc>
          <w:tcPr>
            <w:tcW w:w="716" w:type="dxa"/>
            <w:vAlign w:val="center"/>
          </w:tcPr>
          <w:p w:rsidR="00862394" w:rsidRPr="005071B7" w:rsidRDefault="00862394" w:rsidP="00663F3E">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4CCDEB33" wp14:editId="12C4D43A">
                      <wp:extent cx="160020" cy="144780"/>
                      <wp:effectExtent l="0" t="0" r="0" b="7620"/>
                      <wp:docPr id="13" name="Isosceles Triangle 1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14C319" id="Isosceles Triangle 1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AOYQIAAL8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zXN7pgzCx3N&#10;6DZgENLIwJ68BtsYychISPUuzOnBo1v7UQskprb3ynfpSw2xfUb35RVduY9M0OXktCynNANBpsls&#10;dnae0S/eHjsf4neJHUtCxeOYPOMKu7sQKSm5H9xSvoBG1zfamKz4ZrMynu2Ahj2ZHa8uDhk+uBnL&#10;+opPT2ZlKgaIdMpAJLFzBEOwDWdgGmKziD7ntpgyZKak3NcQ2iFHDpuAoaqMTSXITLmx1ATXAFCS&#10;Nli/ENQeBw4GJ240RbuDENfgiXRUDS1SfKBDGaQScZQ4a9H/+tt98icukJWznkhM5f/cgpecmVtL&#10;LLkgnBPrszI7OUvw+/eWzXuL3XYrTNDRyjqRxeQfzUFUHrtn2rdlykomsIJyD0CNyioOy0UbK+Ry&#10;md2I6Q7inX10IgVPOCUcn/bP4N1h2MSSezwQHuaf5j34ppcWl9uISmcyvOFKM0gKbUmexrjRaQ3f&#10;69nr7b+z+A0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66pADmECAAC/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9004" w:type="dxa"/>
            <w:vAlign w:val="center"/>
          </w:tcPr>
          <w:p w:rsidR="00862394" w:rsidRPr="005071B7" w:rsidRDefault="00862394" w:rsidP="00663F3E">
            <w:pPr>
              <w:rPr>
                <w:rFonts w:ascii="Times New Roman" w:hAnsi="Times New Roman" w:cs="Times New Roman"/>
                <w:sz w:val="24"/>
                <w:szCs w:val="24"/>
              </w:rPr>
            </w:pPr>
            <w:r>
              <w:rPr>
                <w:rFonts w:ascii="Times New Roman" w:hAnsi="Times New Roman" w:cs="Times New Roman"/>
                <w:sz w:val="24"/>
                <w:szCs w:val="24"/>
              </w:rPr>
              <w:t>Summarize, represent and interpret data on a single count or measureable variable.</w:t>
            </w:r>
            <w:r w:rsidRPr="005071B7">
              <w:rPr>
                <w:rFonts w:ascii="Times New Roman" w:hAnsi="Times New Roman" w:cs="Times New Roman"/>
                <w:sz w:val="24"/>
                <w:szCs w:val="24"/>
              </w:rPr>
              <w:t xml:space="preserve"> </w:t>
            </w:r>
          </w:p>
        </w:tc>
      </w:tr>
      <w:tr w:rsidR="00862394" w:rsidRPr="005071B7" w:rsidTr="00C92558">
        <w:trPr>
          <w:trHeight w:val="446"/>
        </w:trPr>
        <w:tc>
          <w:tcPr>
            <w:tcW w:w="716" w:type="dxa"/>
            <w:shd w:val="clear" w:color="auto" w:fill="FFFFFF" w:themeFill="background1"/>
            <w:vAlign w:val="center"/>
          </w:tcPr>
          <w:p w:rsidR="00862394" w:rsidRPr="005071B7" w:rsidRDefault="00862394" w:rsidP="00663F3E">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2A37376D" wp14:editId="23560A72">
                      <wp:extent cx="160020" cy="144780"/>
                      <wp:effectExtent l="0" t="0" r="0" b="7620"/>
                      <wp:docPr id="14" name="Isosceles Triangle 14"/>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594AFD" id="Isosceles Triangle 14"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Aj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0uxlnFgzN&#10;6CZgEFLLwJ58B7bRkpGRkOpdmNODR/fgRy2QmNo+KG/Slxpih4zuyyu68hCZoMvJWVlOaQaCTJPZ&#10;7Pwio1+8PXY+xG8SDUtCxeOYPOMK+9sQKSm5H91SvoC6q687rbPim+1ae7YHGvZk9nV9eczwm5u2&#10;rK/49HRWpmKASKc0RBKNIxiCbTgD3RCbRfQ5t8WUITMl5d5AaIccOWwChqrSNpUgM+XGUhNcA0BJ&#10;2mL9QlB7HDgYnLjuKNothPgAnkhH1dAixXs6lEYqEUeJsxb9z7/dJ3/iAlk564nEVP6PHXjJmb6x&#10;xJJLwjmxPiuz0/MEv39v2b632J1ZY4KOVtaJLCb/qI+i8miead9WKSuZwArKPQA1Kus4LBdtrJCr&#10;VXYjpjuIt/bRiRQ84ZRwfDo8g3fHYRNL7vBIeJh/mPfgm15aXO0iqi6T4Q1XmkFSaEvyNMaNTmv4&#10;Xs9eb/+d5S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NRpgCN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9004" w:type="dxa"/>
            <w:shd w:val="clear" w:color="auto" w:fill="FFFFFF" w:themeFill="background1"/>
            <w:vAlign w:val="center"/>
          </w:tcPr>
          <w:p w:rsidR="00862394" w:rsidRPr="005071B7" w:rsidRDefault="00862394" w:rsidP="00663F3E">
            <w:pPr>
              <w:rPr>
                <w:rFonts w:ascii="Times New Roman" w:hAnsi="Times New Roman" w:cs="Times New Roman"/>
                <w:sz w:val="24"/>
                <w:szCs w:val="24"/>
              </w:rPr>
            </w:pPr>
            <w:r>
              <w:rPr>
                <w:rFonts w:ascii="Times New Roman" w:hAnsi="Times New Roman" w:cs="Times New Roman"/>
                <w:sz w:val="24"/>
                <w:szCs w:val="24"/>
              </w:rPr>
              <w:t>Summarize, represent and interpret data on two categorical and quantitative variables.</w:t>
            </w:r>
            <w:r w:rsidRPr="005071B7">
              <w:rPr>
                <w:rFonts w:ascii="Times New Roman" w:hAnsi="Times New Roman" w:cs="Times New Roman"/>
                <w:sz w:val="24"/>
                <w:szCs w:val="24"/>
              </w:rPr>
              <w:t xml:space="preserve"> </w:t>
            </w:r>
          </w:p>
        </w:tc>
      </w:tr>
      <w:tr w:rsidR="00862394" w:rsidRPr="005071B7" w:rsidTr="00C92558">
        <w:trPr>
          <w:trHeight w:val="446"/>
        </w:trPr>
        <w:tc>
          <w:tcPr>
            <w:tcW w:w="716" w:type="dxa"/>
            <w:shd w:val="clear" w:color="auto" w:fill="FFFFFF" w:themeFill="background1"/>
            <w:vAlign w:val="center"/>
          </w:tcPr>
          <w:p w:rsidR="00862394" w:rsidRPr="005071B7" w:rsidRDefault="00862394" w:rsidP="00663F3E">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1C78C994" wp14:editId="60D9E5A4">
                      <wp:extent cx="144780" cy="144780"/>
                      <wp:effectExtent l="0" t="0" r="7620" b="7620"/>
                      <wp:docPr id="15" name="Oval 1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73F544" id="Oval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k5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0u1POHFia&#10;0f0eDCOVsOl9rMll7R/CqEUSc6MHFWz+UgvsUPB8ecVTHhITdDmdz8/OCXVBplGmKNXbYx9i+ibR&#10;siw0XBqjfcwdQw3725gG76NXvo5odHujjSlK2G6uTWBUb8NXZ9OLWRkoJfjNzTjWN3x2Op/kWoBY&#10;pgwkEq2nvqPbcgZmS/QVKZTcDnMGSg51zr2C2A05StiMC6UwLttl4dhYakZrwCdLG2xfCNuAA+mi&#10;Fzeaot1CTA8QiGVUDW1OuqdDGaQScZQ46zD8/Nt99qfhk5WznlhL5f/YQZCcme+OaHFBMGeaF2V+&#10;ekaAsPDesnlvcTt7jQTdlHbUiyJm/2SOogpon2nBljkrmcAJyj0ANSrXadgmWlEhl8viRtT2kG7d&#10;2osc/Ijj4+EZgh9nnYgkd3hk+Id5D775pcPlLqHShQxvuNIMskJrUaYxrnDeu/d68Xr70Sx+AQ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IBM+Tl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9004" w:type="dxa"/>
            <w:shd w:val="clear" w:color="auto" w:fill="FFFFFF" w:themeFill="background1"/>
            <w:vAlign w:val="center"/>
          </w:tcPr>
          <w:p w:rsidR="00862394" w:rsidRPr="005071B7" w:rsidRDefault="00862394" w:rsidP="00862394">
            <w:pPr>
              <w:rPr>
                <w:rFonts w:ascii="Times New Roman" w:hAnsi="Times New Roman" w:cs="Times New Roman"/>
                <w:sz w:val="24"/>
                <w:szCs w:val="24"/>
              </w:rPr>
            </w:pPr>
            <w:r>
              <w:rPr>
                <w:rFonts w:ascii="Times New Roman" w:hAnsi="Times New Roman" w:cs="Times New Roman"/>
                <w:sz w:val="24"/>
                <w:szCs w:val="24"/>
              </w:rPr>
              <w:t>Interpret models</w:t>
            </w:r>
            <w:r w:rsidRPr="005071B7">
              <w:rPr>
                <w:rFonts w:ascii="Times New Roman" w:hAnsi="Times New Roman" w:cs="Times New Roman"/>
                <w:sz w:val="24"/>
                <w:szCs w:val="24"/>
              </w:rPr>
              <w:t xml:space="preserve"> </w:t>
            </w:r>
          </w:p>
        </w:tc>
      </w:tr>
      <w:tr w:rsidR="005071B7" w:rsidRPr="005071B7" w:rsidTr="00C92558">
        <w:trPr>
          <w:trHeight w:val="446"/>
        </w:trPr>
        <w:tc>
          <w:tcPr>
            <w:tcW w:w="9720" w:type="dxa"/>
            <w:gridSpan w:val="2"/>
            <w:tcBorders>
              <w:top w:val="single" w:sz="4" w:space="0" w:color="000000"/>
            </w:tcBorders>
            <w:shd w:val="clear" w:color="auto" w:fill="FFFFFF" w:themeFill="background1"/>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Making Inferences and Justifying Conclusions</w:t>
            </w:r>
            <w:r w:rsidR="00862394">
              <w:rPr>
                <w:rFonts w:ascii="Times New Roman" w:hAnsi="Times New Roman" w:cs="Times New Roman"/>
                <w:b/>
                <w:sz w:val="24"/>
                <w:szCs w:val="24"/>
              </w:rPr>
              <w:t xml:space="preserve"> (S-IC)</w:t>
            </w:r>
          </w:p>
        </w:tc>
      </w:tr>
      <w:tr w:rsidR="005071B7" w:rsidRPr="005071B7" w:rsidTr="00C92558">
        <w:trPr>
          <w:trHeight w:val="446"/>
        </w:trPr>
        <w:tc>
          <w:tcPr>
            <w:tcW w:w="716" w:type="dxa"/>
            <w:shd w:val="clear" w:color="auto" w:fill="FFFFFF" w:themeFill="background1"/>
            <w:vAlign w:val="center"/>
          </w:tcPr>
          <w:p w:rsidR="005071B7" w:rsidRPr="005071B7" w:rsidRDefault="00053768"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59BCE310" wp14:editId="3E5FCB1B">
                      <wp:extent cx="160020" cy="144780"/>
                      <wp:effectExtent l="0" t="0" r="0" b="7620"/>
                      <wp:docPr id="10" name="Isosceles Triangle 1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21972B" id="Isosceles Triangle 1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bQYQIAAL8EAAAOAAAAZHJzL2Uyb0RvYy54bWysVE1v2zAMvQ/YfxB0X+1k6VcQpwgSdChQ&#10;tAXaoWdGlmwDkqhJSpzu14+Snbbrdhp2UUiT4qMeH7O4OhjN9tKHDm3FJyclZ9IKrDvbVPz70/WX&#10;C85CBFuDRisr/iIDv1p+/rTo3VxOsUVdS8+oiA3z3lW8jdHNiyKIVhoIJ+ikpaBCbyCS65ui9tBT&#10;daOLaVmeFT362nkUMgT6uhmCfJnrKyVFvFcqyMh0xam3mE+fz206i+UC5o0H13ZibAP+oQsDnSXQ&#10;11IbiMB2vvujlOmEx4Aqngg0BSrVCZnfQK+ZlB9e89iCk/ktRE5wrzSF/1dW3O0fPOtqmh3RY8HQ&#10;jG4CBiG1DOzJd2AbLRkFianehTldeHQPfvQCmenZB+VN+qUHsUNm9+WVXXmITNDHyVlZTglEUGgy&#10;m51f5JrF22XnQ/wm0bBkVDyO4JlX2N+GSKCUfkxLeAF1V193WmfHN9u19mwPNOzJ7Ov68ojwW5q2&#10;rK/49HRWpmaARKc0RDKNIxqCbTgD3ZCaRfQZ22JCyEpJ2BsI7YCRyyZiqCttUwsyS25sNdE1EJSs&#10;LdYvRLXHQYPBieuOqt1CiA/gSXTUDS1SvKdDaaQWcbQ4a9H//Nv3lE9aoChnPYmY2v+xAy850zeW&#10;VHJJPFPZmJ3Z6Xmi37+PbN9H7M6sMVFHK+tENlN+1EdTeTTPtG+rhEohsIKwB6JGZx2H5aKNFXK1&#10;ymmkdAfx1j46kYonnhKPT4dn8O44bFLJHR4FD/MP8x5y002Lq11E1WUxvPFKM0gObUmexrjRaQ3f&#10;+znr7X9n+Qs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3bMG0GECAAC/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9004" w:type="dxa"/>
            <w:shd w:val="clear" w:color="auto" w:fill="FFFFFF" w:themeFill="background1"/>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Understand and evaluate random processes underlying statistical experiments </w:t>
            </w:r>
          </w:p>
        </w:tc>
      </w:tr>
      <w:tr w:rsidR="005071B7" w:rsidRPr="005071B7" w:rsidTr="00C92558">
        <w:trPr>
          <w:trHeight w:val="648"/>
        </w:trPr>
        <w:tc>
          <w:tcPr>
            <w:tcW w:w="716" w:type="dxa"/>
            <w:tcBorders>
              <w:bottom w:val="single" w:sz="4" w:space="0" w:color="000000"/>
            </w:tcBorders>
            <w:shd w:val="clear" w:color="auto" w:fill="FFFFFF" w:themeFill="background1"/>
            <w:vAlign w:val="center"/>
          </w:tcPr>
          <w:p w:rsidR="005071B7" w:rsidRPr="005071B7" w:rsidRDefault="00053768"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70DB49C5" wp14:editId="27AA0B12">
                      <wp:extent cx="160020" cy="144780"/>
                      <wp:effectExtent l="0" t="0" r="0" b="7620"/>
                      <wp:docPr id="11" name="Isosceles Triangle 1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60DC61" id="Isosceles Triangle 1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ua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0uwlnFgzN&#10;6CZgEFLLwJ58B7bRkpGRkOpdmNODR/fgRy2QmNo+KG/Slxpih4zuyyu68hCZoMvJWVlOaQaCTJPZ&#10;7Pwio1+8PXY+xG8SDUtCxeOYPOMK+9sQKSm5H91SvoC6q687rbPim+1ae7YHGvZk9nV9eczwm5u2&#10;rK/49HRWpmKASKc0RBKNIxiCbTgD3RCbRfQ5t8WUITMl5d5AaIccOWwChqrSNpUgM+XGUhNcA0BJ&#10;2mL9QlB7HDgYnLjuKNothPgAnkhH1dAixXs6lEYqEUeJsxb9z7/dJ3/iAlk564nEVP6PHXjJmb6x&#10;xJJLwjmxPiuz0/MEv39v2b632J1ZY4KOVtaJLCb/qI+i8miead9WKSuZwArKPQA1Kus4LBdtrJCr&#10;VXYjpjuIt/bRiRQ84ZRwfDo8g3fHYRNL7vBIeJh/mPfgm15aXO0iqi6T4Q1XmkFSaEvyNMaNTmv4&#10;Xs9eb/+d5S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M9EO5p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9004" w:type="dxa"/>
            <w:tcBorders>
              <w:bottom w:val="single" w:sz="4" w:space="0" w:color="000000"/>
            </w:tcBorders>
            <w:shd w:val="clear" w:color="auto" w:fill="FFFFFF" w:themeFill="background1"/>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Make inferences and justify conclusions from sample surveys, experiments and observational studies </w:t>
            </w:r>
          </w:p>
        </w:tc>
      </w:tr>
      <w:tr w:rsidR="005071B7" w:rsidRPr="005071B7" w:rsidTr="00832052">
        <w:trPr>
          <w:trHeight w:val="446"/>
        </w:trPr>
        <w:tc>
          <w:tcPr>
            <w:tcW w:w="9720" w:type="dxa"/>
            <w:gridSpan w:val="2"/>
            <w:tcBorders>
              <w:top w:val="single" w:sz="4" w:space="0" w:color="000000"/>
            </w:tcBorders>
            <w:vAlign w:val="center"/>
          </w:tcPr>
          <w:p w:rsidR="005071B7" w:rsidRPr="005071B7" w:rsidRDefault="005071B7" w:rsidP="005071B7">
            <w:pPr>
              <w:rPr>
                <w:rFonts w:ascii="Times New Roman" w:hAnsi="Times New Roman" w:cs="Times New Roman"/>
                <w:b/>
                <w:sz w:val="24"/>
                <w:szCs w:val="24"/>
              </w:rPr>
            </w:pPr>
            <w:r w:rsidRPr="005071B7">
              <w:rPr>
                <w:rFonts w:ascii="Times New Roman" w:hAnsi="Times New Roman" w:cs="Times New Roman"/>
                <w:b/>
                <w:sz w:val="24"/>
                <w:szCs w:val="24"/>
              </w:rPr>
              <w:t>Conditional Probability and the Rules of Probability (S-CP)</w:t>
            </w:r>
          </w:p>
        </w:tc>
      </w:tr>
      <w:tr w:rsidR="005071B7" w:rsidRPr="005071B7" w:rsidTr="00832052">
        <w:trPr>
          <w:trHeight w:val="648"/>
        </w:trPr>
        <w:tc>
          <w:tcPr>
            <w:tcW w:w="716" w:type="dxa"/>
            <w:vAlign w:val="center"/>
          </w:tcPr>
          <w:p w:rsidR="005071B7" w:rsidRPr="005071B7" w:rsidRDefault="005071B7"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7D406901" wp14:editId="2B094E6A">
                      <wp:extent cx="144780" cy="144780"/>
                      <wp:effectExtent l="0" t="0" r="7620" b="7620"/>
                      <wp:docPr id="59" name="Oval 5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21CED18" id="Oval 5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2CWA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P73gzIGl&#10;Gd3vwTBSCZvex5pc1v4hjFokMTd6UMHmL7XADgXPl1c85SExQZfT+fzsnFAXZBplilK9PfYhpm8S&#10;LctCw6Ux2sfcMdSwv41p8D565euIRrc32piihO3m2gRG9TZ8dTa9mJWBUoLf3IxjfcNnp/NJrgWI&#10;ZcpAItF66ju6LWdgtkRfkULJ7TBnoORQ59wriN2Qo4TNuFAK47JdFo6NpWa0BnyytMH2hbANOJAu&#10;enGjKdotxPQAgVhG1dDmpHs6lEEqEUeJsw7Dz7/dZ38aPlk564m1VP6PHQTJmfnuiBYXBHOmeVHm&#10;p2cECAvvLZv3Frez10jQTWlHvShi9k/mKKqA9pkWbJmzkgmcoNwDUKNynYZtohUVcrksbkRtD+nW&#10;rb3IwY84Ph6eIfhx1olIcodHhn+Y9+CbXzpc7hIqXcjwhivNICu0FmUa4wrnvXuvF6+3H83iFwAA&#10;AP//AwBQSwMEFAAGAAgAAAAhAOTRIpDYAAAAAwEAAA8AAABkcnMvZG93bnJldi54bWxMj8FOw0AM&#10;RO9I/MPKSFwQ3SQChEI2FaJwpIiUD3CzbhKR9UbZbZv263HLAS62rBmN3xTzyfVqR2PoPBtIZwko&#10;4trbjhsDX6u320dQISJb7D2TgQMFmJeXFwXm1u/5k3ZVbJSEcMjRQBvjkGsd6pYchpkfiEXb+NFh&#10;lHNstB1xL+Gu11mSPGiHHcuHFgd6aan+rrbOwGp5TO/8R7q4d8ubzeI9ORxfQ2XM9dX0/AQq0hT/&#10;zHDCF3QohWntt2yD6g1IkXieomWZtFj/bl0W+j97+QMAAP//AwBQSwECLQAUAAYACAAAACEAtoM4&#10;kv4AAADhAQAAEwAAAAAAAAAAAAAAAAAAAAAAW0NvbnRlbnRfVHlwZXNdLnhtbFBLAQItABQABgAI&#10;AAAAIQA4/SH/1gAAAJQBAAALAAAAAAAAAAAAAAAAAC8BAABfcmVscy8ucmVsc1BLAQItABQABgAI&#10;AAAAIQBHWm2CWAIAALAEAAAOAAAAAAAAAAAAAAAAAC4CAABkcnMvZTJvRG9jLnhtbFBLAQItABQA&#10;BgAIAAAAIQDk0SKQ2AAAAAMBAAAPAAAAAAAAAAAAAAAAALIEAABkcnMvZG93bnJldi54bWxQSwUG&#10;AAAAAAQABADzAAAAtwUAAAAA&#10;" fillcolor="#d71920" stroked="f" strokeweight="2pt">
                      <w10:anchorlock/>
                    </v:oval>
                  </w:pict>
                </mc:Fallback>
              </mc:AlternateContent>
            </w:r>
          </w:p>
        </w:tc>
        <w:tc>
          <w:tcPr>
            <w:tcW w:w="9004" w:type="dxa"/>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Understand independence and conditional probability and use them to interpret data </w:t>
            </w:r>
          </w:p>
        </w:tc>
      </w:tr>
      <w:tr w:rsidR="005071B7" w:rsidRPr="005071B7" w:rsidTr="00C92558">
        <w:trPr>
          <w:trHeight w:val="648"/>
        </w:trPr>
        <w:tc>
          <w:tcPr>
            <w:tcW w:w="716" w:type="dxa"/>
            <w:tcBorders>
              <w:bottom w:val="single" w:sz="4" w:space="0" w:color="000000"/>
            </w:tcBorders>
            <w:shd w:val="clear" w:color="auto" w:fill="FFFFFF" w:themeFill="background1"/>
            <w:vAlign w:val="center"/>
          </w:tcPr>
          <w:p w:rsidR="005071B7" w:rsidRPr="005071B7" w:rsidRDefault="00053768" w:rsidP="005071B7">
            <w:pPr>
              <w:rPr>
                <w:rFonts w:ascii="Times New Roman" w:hAnsi="Times New Roman" w:cs="Times New Roman"/>
                <w:sz w:val="24"/>
                <w:szCs w:val="24"/>
              </w:rPr>
            </w:pPr>
            <w:r w:rsidRPr="005071B7">
              <w:rPr>
                <w:rFonts w:ascii="Times New Roman" w:hAnsi="Times New Roman" w:cs="Times New Roman"/>
                <w:noProof/>
                <w:sz w:val="24"/>
                <w:szCs w:val="24"/>
              </w:rPr>
              <mc:AlternateContent>
                <mc:Choice Requires="wps">
                  <w:drawing>
                    <wp:inline distT="0" distB="0" distL="0" distR="0" wp14:anchorId="521E9F4D" wp14:editId="7BD22C0E">
                      <wp:extent cx="144780" cy="144780"/>
                      <wp:effectExtent l="0" t="0" r="7620" b="7620"/>
                      <wp:docPr id="12" name="Oval 1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31FEF2" id="Oval 1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eT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0uxlnDizN&#10;6H4PhpFK2PQ+1uSy9g9h1CKJudGDCjZ/qQV2KHi+vOIpD4kJupzO52fnhLog0yhTlOrtsQ8xfZNo&#10;WRYaLo3RPuaOoYb9bUyD99ErX0c0ur3RxhQlbDfXJjCqt+Grs+nFrAyUEvzmZhzrGz47nU9yLUAs&#10;UwYSidZT39FtOQOzJfqKFEpuhzkDJYc6515B7IYcJWzGhVIYl+2ycGwsNaM14JOlDbYvhG3AgXTR&#10;ixtN0W4hpgcIxDKqhjYn3dOhDFKJOEqcdRh+/u0++9PwycpZT6yl8n/sIEjOzHdHtLggmDPNizI/&#10;PSNAWHhv2by3uJ29RoJuSjvqRRGzfzJHUQW0z7Rgy5yVTOAE5R6AGpXrNGwTraiQy2VxI2p7SLdu&#10;7UUOfsTx8fAMwY+zTkSSOzwy/MO8B9/80uFyl1DpQoY3XGkGWaG1KNMYVzjv3Xu9eL39aBa/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AG9B5N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9004" w:type="dxa"/>
            <w:tcBorders>
              <w:bottom w:val="single" w:sz="4" w:space="0" w:color="000000"/>
            </w:tcBorders>
            <w:shd w:val="clear" w:color="auto" w:fill="FFFFFF" w:themeFill="background1"/>
            <w:vAlign w:val="center"/>
          </w:tcPr>
          <w:p w:rsidR="005071B7" w:rsidRPr="005071B7" w:rsidRDefault="005071B7" w:rsidP="0046240A">
            <w:pPr>
              <w:rPr>
                <w:rFonts w:ascii="Times New Roman" w:hAnsi="Times New Roman" w:cs="Times New Roman"/>
                <w:sz w:val="24"/>
                <w:szCs w:val="24"/>
              </w:rPr>
            </w:pPr>
            <w:r w:rsidRPr="005071B7">
              <w:rPr>
                <w:rFonts w:ascii="Times New Roman" w:hAnsi="Times New Roman" w:cs="Times New Roman"/>
                <w:sz w:val="24"/>
                <w:szCs w:val="24"/>
              </w:rPr>
              <w:t xml:space="preserve">Use the rules of probability to compute probabilities of compound events in a uniform probability model </w:t>
            </w:r>
          </w:p>
        </w:tc>
      </w:tr>
    </w:tbl>
    <w:p w:rsidR="002E2A37" w:rsidRDefault="002E2A37">
      <w:bookmarkStart w:id="0" w:name="_GoBack"/>
      <w:bookmarkEnd w:id="0"/>
    </w:p>
    <w:sectPr w:rsidR="002E2A37" w:rsidSect="00C92558">
      <w:headerReference w:type="default" r:id="rId7"/>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76D" w:rsidRDefault="00E5276D" w:rsidP="002E2A37">
      <w:pPr>
        <w:spacing w:after="0" w:line="240" w:lineRule="auto"/>
      </w:pPr>
      <w:r>
        <w:separator/>
      </w:r>
    </w:p>
  </w:endnote>
  <w:endnote w:type="continuationSeparator" w:id="0">
    <w:p w:rsidR="00E5276D" w:rsidRDefault="00E5276D" w:rsidP="002E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A37" w:rsidRPr="006C5EBE" w:rsidRDefault="002E2A37" w:rsidP="002E2A37">
    <w:pPr>
      <w:pStyle w:val="Footer"/>
      <w:tabs>
        <w:tab w:val="clear" w:pos="4680"/>
        <w:tab w:val="center" w:pos="5040"/>
      </w:tabs>
      <w:rPr>
        <w:color w:val="BFBFBF" w:themeColor="background1" w:themeShade="BF"/>
      </w:rPr>
    </w:pPr>
    <w:r w:rsidRPr="006C5EBE">
      <w:t>Arizona Department of Education</w:t>
    </w:r>
    <w:r>
      <w:tab/>
    </w:r>
    <w:r>
      <w:fldChar w:fldCharType="begin"/>
    </w:r>
    <w:r>
      <w:instrText xml:space="preserve"> PAGE   \* MERGEFORMAT </w:instrText>
    </w:r>
    <w:r>
      <w:fldChar w:fldCharType="separate"/>
    </w:r>
    <w:r w:rsidR="00F148BA">
      <w:rPr>
        <w:noProof/>
      </w:rPr>
      <w:t>4</w:t>
    </w:r>
    <w:r>
      <w:rPr>
        <w:noProof/>
      </w:rPr>
      <w:fldChar w:fldCharType="end"/>
    </w:r>
    <w:r>
      <w:rPr>
        <w:noProof/>
      </w:rPr>
      <w:tab/>
    </w:r>
    <w:r w:rsidR="00F148BA">
      <w:rPr>
        <w:noProof/>
      </w:rPr>
      <w:t>5/2/2018</w:t>
    </w:r>
  </w:p>
  <w:p w:rsidR="002E2A37" w:rsidRDefault="002E2A37">
    <w:pPr>
      <w:pStyle w:val="Footer"/>
    </w:pPr>
  </w:p>
  <w:p w:rsidR="002E2A37" w:rsidRDefault="002E2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76D" w:rsidRDefault="00E5276D" w:rsidP="002E2A37">
      <w:pPr>
        <w:spacing w:after="0" w:line="240" w:lineRule="auto"/>
      </w:pPr>
      <w:r>
        <w:separator/>
      </w:r>
    </w:p>
  </w:footnote>
  <w:footnote w:type="continuationSeparator" w:id="0">
    <w:p w:rsidR="00E5276D" w:rsidRDefault="00E5276D" w:rsidP="002E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A37" w:rsidRPr="002E2A37" w:rsidRDefault="002E2A37" w:rsidP="002E2A37">
    <w:pPr>
      <w:pStyle w:val="Header"/>
      <w:jc w:val="center"/>
      <w:rPr>
        <w:rFonts w:ascii="Times New Roman" w:hAnsi="Times New Roman" w:cs="Times New Roman"/>
        <w:sz w:val="24"/>
      </w:rPr>
    </w:pPr>
    <w:r w:rsidRPr="002E2A37">
      <w:rPr>
        <w:rFonts w:ascii="Times New Roman" w:hAnsi="Times New Roman" w:cs="Times New Roman"/>
        <w:sz w:val="24"/>
      </w:rPr>
      <w:t xml:space="preserve">Arizona Mathematics Standards, Adopted 2016 </w:t>
    </w:r>
  </w:p>
  <w:p w:rsidR="002E2A37" w:rsidRPr="002E2A37" w:rsidRDefault="002E2A37" w:rsidP="002E2A37">
    <w:pPr>
      <w:pStyle w:val="Header"/>
      <w:jc w:val="center"/>
      <w:rPr>
        <w:rFonts w:ascii="Times New Roman" w:hAnsi="Times New Roman" w:cs="Times New Roman"/>
        <w:sz w:val="24"/>
      </w:rPr>
    </w:pPr>
    <w:r w:rsidRPr="002E2A37">
      <w:rPr>
        <w:rFonts w:ascii="Times New Roman" w:hAnsi="Times New Roman" w:cs="Times New Roman"/>
        <w:sz w:val="24"/>
      </w:rPr>
      <w:t xml:space="preserve">Algebra </w:t>
    </w:r>
    <w:r w:rsidR="005071B7">
      <w:rPr>
        <w:rFonts w:ascii="Times New Roman" w:hAnsi="Times New Roman" w:cs="Times New Roman"/>
        <w:sz w:val="24"/>
      </w:rPr>
      <w:t>2</w:t>
    </w:r>
  </w:p>
  <w:p w:rsidR="002E2A37" w:rsidRDefault="002E2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A37"/>
    <w:rsid w:val="00053768"/>
    <w:rsid w:val="00104533"/>
    <w:rsid w:val="001156AD"/>
    <w:rsid w:val="001701E6"/>
    <w:rsid w:val="00204ACD"/>
    <w:rsid w:val="002E2A37"/>
    <w:rsid w:val="003C43AE"/>
    <w:rsid w:val="00453597"/>
    <w:rsid w:val="0046240A"/>
    <w:rsid w:val="004867B9"/>
    <w:rsid w:val="004E37C2"/>
    <w:rsid w:val="005071B7"/>
    <w:rsid w:val="00605A0C"/>
    <w:rsid w:val="00696CE9"/>
    <w:rsid w:val="00862394"/>
    <w:rsid w:val="00C92558"/>
    <w:rsid w:val="00CF3CCC"/>
    <w:rsid w:val="00E5276D"/>
    <w:rsid w:val="00E57158"/>
    <w:rsid w:val="00E6627F"/>
    <w:rsid w:val="00F060EC"/>
    <w:rsid w:val="00F1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2BEA"/>
  <w15:docId w15:val="{3008275F-D5CC-4E8E-9C60-815CCB45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A37"/>
  </w:style>
  <w:style w:type="paragraph" w:styleId="Footer">
    <w:name w:val="footer"/>
    <w:basedOn w:val="Normal"/>
    <w:link w:val="FooterChar"/>
    <w:uiPriority w:val="99"/>
    <w:unhideWhenUsed/>
    <w:rsid w:val="002E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A37"/>
  </w:style>
  <w:style w:type="paragraph" w:styleId="BalloonText">
    <w:name w:val="Balloon Text"/>
    <w:basedOn w:val="Normal"/>
    <w:link w:val="BalloonTextChar"/>
    <w:uiPriority w:val="99"/>
    <w:semiHidden/>
    <w:unhideWhenUsed/>
    <w:rsid w:val="002E2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A37"/>
    <w:rPr>
      <w:rFonts w:ascii="Tahoma" w:hAnsi="Tahoma" w:cs="Tahoma"/>
      <w:sz w:val="16"/>
      <w:szCs w:val="16"/>
    </w:rPr>
  </w:style>
  <w:style w:type="paragraph" w:styleId="NoSpacing">
    <w:name w:val="No Spacing"/>
    <w:uiPriority w:val="1"/>
    <w:qFormat/>
    <w:rsid w:val="002E2A37"/>
    <w:pPr>
      <w:spacing w:after="0" w:line="240" w:lineRule="auto"/>
    </w:pPr>
  </w:style>
  <w:style w:type="table" w:styleId="TableGrid">
    <w:name w:val="Table Grid"/>
    <w:basedOn w:val="TableNormal"/>
    <w:uiPriority w:val="59"/>
    <w:rsid w:val="002E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Fazio, Tracy</dc:creator>
  <cp:lastModifiedBy>Mast, Suzi</cp:lastModifiedBy>
  <cp:revision>6</cp:revision>
  <cp:lastPrinted>2017-02-28T18:09:00Z</cp:lastPrinted>
  <dcterms:created xsi:type="dcterms:W3CDTF">2017-04-20T15:57:00Z</dcterms:created>
  <dcterms:modified xsi:type="dcterms:W3CDTF">2018-05-11T17:45:00Z</dcterms:modified>
</cp:coreProperties>
</file>