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F2DB" w14:textId="2A965382" w:rsidR="22A5E465" w:rsidRPr="00532056" w:rsidRDefault="22A5E465" w:rsidP="3F1C9762">
      <w:pPr>
        <w:jc w:val="center"/>
        <w:rPr>
          <w:rFonts w:ascii="Arial" w:hAnsi="Arial" w:cs="Arial"/>
          <w:b/>
          <w:bCs/>
        </w:rPr>
      </w:pPr>
      <w:r w:rsidRPr="00532056">
        <w:rPr>
          <w:rFonts w:ascii="Arial" w:hAnsi="Arial" w:cs="Arial"/>
          <w:b/>
          <w:bCs/>
        </w:rPr>
        <w:t>School Support and Improvement</w:t>
      </w:r>
      <w:r w:rsidR="6016F5B9" w:rsidRPr="00532056">
        <w:rPr>
          <w:rFonts w:ascii="Arial" w:hAnsi="Arial" w:cs="Arial"/>
          <w:b/>
          <w:bCs/>
        </w:rPr>
        <w:t xml:space="preserve"> </w:t>
      </w:r>
      <w:r w:rsidRPr="00532056">
        <w:rPr>
          <w:rFonts w:ascii="Arial" w:hAnsi="Arial" w:cs="Arial"/>
          <w:b/>
          <w:bCs/>
        </w:rPr>
        <w:t>Grant FAQ</w:t>
      </w:r>
      <w:r w:rsidR="05617B8A" w:rsidRPr="00532056">
        <w:rPr>
          <w:rFonts w:ascii="Arial" w:hAnsi="Arial" w:cs="Arial"/>
          <w:b/>
          <w:bCs/>
        </w:rPr>
        <w:t>s</w:t>
      </w:r>
      <w:r w:rsidR="003802B5" w:rsidRPr="00532056">
        <w:rPr>
          <w:rFonts w:ascii="Arial" w:hAnsi="Arial" w:cs="Arial"/>
          <w:b/>
          <w:bCs/>
        </w:rPr>
        <w:t xml:space="preserve"> (4/25/2020)</w:t>
      </w:r>
    </w:p>
    <w:p w14:paraId="4251E723" w14:textId="05BC09A3" w:rsidR="3F1C9762" w:rsidRPr="00532056" w:rsidRDefault="3F1C9762" w:rsidP="3F1C9762">
      <w:pPr>
        <w:jc w:val="center"/>
        <w:rPr>
          <w:rFonts w:ascii="Arial" w:hAnsi="Arial" w:cs="Arial"/>
        </w:rPr>
      </w:pPr>
    </w:p>
    <w:p w14:paraId="4B1C594A" w14:textId="76F00D82" w:rsidR="292CF569" w:rsidRPr="00532056" w:rsidRDefault="292CF569" w:rsidP="3F1C9762">
      <w:pPr>
        <w:pStyle w:val="ListParagraph"/>
        <w:numPr>
          <w:ilvl w:val="0"/>
          <w:numId w:val="1"/>
        </w:numPr>
        <w:rPr>
          <w:rFonts w:ascii="Arial" w:eastAsiaTheme="minorEastAsia" w:hAnsi="Arial" w:cs="Arial"/>
          <w:color w:val="201F1E"/>
        </w:rPr>
      </w:pPr>
      <w:r w:rsidRPr="00532056">
        <w:rPr>
          <w:rFonts w:ascii="Arial" w:eastAsia="Calibri" w:hAnsi="Arial" w:cs="Arial"/>
          <w:color w:val="201F1E"/>
        </w:rPr>
        <w:t xml:space="preserve">What if I cannot spend my FY20 funds by June 30? </w:t>
      </w:r>
    </w:p>
    <w:p w14:paraId="09884D64" w14:textId="547F949C" w:rsidR="292CF569" w:rsidRPr="00532056" w:rsidRDefault="292CF569" w:rsidP="3F1C9762">
      <w:pPr>
        <w:pStyle w:val="ListParagraph"/>
        <w:numPr>
          <w:ilvl w:val="1"/>
          <w:numId w:val="1"/>
        </w:numPr>
        <w:rPr>
          <w:rFonts w:ascii="Arial" w:hAnsi="Arial" w:cs="Arial"/>
          <w:color w:val="201F1E"/>
        </w:rPr>
      </w:pPr>
      <w:r w:rsidRPr="00532056">
        <w:rPr>
          <w:rFonts w:ascii="Arial" w:eastAsia="Calibri" w:hAnsi="Arial" w:cs="Arial"/>
          <w:color w:val="201F1E"/>
        </w:rPr>
        <w:t>The FY20 school improvement grants run through September 30</w:t>
      </w:r>
      <w:r w:rsidRPr="00532056">
        <w:rPr>
          <w:rFonts w:ascii="Arial" w:eastAsia="Calibri" w:hAnsi="Arial" w:cs="Arial"/>
          <w:color w:val="201F1E"/>
          <w:vertAlign w:val="superscript"/>
        </w:rPr>
        <w:t>th</w:t>
      </w:r>
      <w:r w:rsidRPr="00532056">
        <w:rPr>
          <w:rFonts w:ascii="Arial" w:eastAsia="Calibri" w:hAnsi="Arial" w:cs="Arial"/>
          <w:color w:val="201F1E"/>
        </w:rPr>
        <w:t xml:space="preserve">. Review your grant allocations </w:t>
      </w:r>
      <w:r w:rsidR="57D4D65C" w:rsidRPr="00532056">
        <w:rPr>
          <w:rFonts w:ascii="Arial" w:eastAsia="Calibri" w:hAnsi="Arial" w:cs="Arial"/>
          <w:color w:val="201F1E"/>
        </w:rPr>
        <w:t xml:space="preserve">to determine what can be spent in July, August, and September. </w:t>
      </w:r>
    </w:p>
    <w:p w14:paraId="6CBCEB9F" w14:textId="02C4C514" w:rsidR="3E2D5DE6" w:rsidRPr="00532056" w:rsidRDefault="3E2D5DE6" w:rsidP="3F1C9762">
      <w:pPr>
        <w:pStyle w:val="ListParagraph"/>
        <w:numPr>
          <w:ilvl w:val="0"/>
          <w:numId w:val="1"/>
        </w:numPr>
        <w:rPr>
          <w:rFonts w:ascii="Arial" w:eastAsiaTheme="minorEastAsia" w:hAnsi="Arial" w:cs="Arial"/>
          <w:color w:val="201F1E"/>
        </w:rPr>
      </w:pPr>
      <w:r w:rsidRPr="00532056">
        <w:rPr>
          <w:rFonts w:ascii="Arial" w:eastAsia="Calibri" w:hAnsi="Arial" w:cs="Arial"/>
          <w:color w:val="201F1E"/>
        </w:rPr>
        <w:t>W</w:t>
      </w:r>
      <w:r w:rsidR="304E5772" w:rsidRPr="00532056">
        <w:rPr>
          <w:rFonts w:ascii="Arial" w:eastAsia="Calibri" w:hAnsi="Arial" w:cs="Arial"/>
          <w:color w:val="201F1E"/>
        </w:rPr>
        <w:t xml:space="preserve">e do not have </w:t>
      </w:r>
      <w:proofErr w:type="gramStart"/>
      <w:r w:rsidR="4D39C284" w:rsidRPr="00532056">
        <w:rPr>
          <w:rFonts w:ascii="Arial" w:eastAsia="Calibri" w:hAnsi="Arial" w:cs="Arial"/>
          <w:color w:val="201F1E"/>
        </w:rPr>
        <w:t>sufficient</w:t>
      </w:r>
      <w:proofErr w:type="gramEnd"/>
      <w:r w:rsidR="4D39C284" w:rsidRPr="00532056">
        <w:rPr>
          <w:rFonts w:ascii="Arial" w:eastAsia="Calibri" w:hAnsi="Arial" w:cs="Arial"/>
          <w:color w:val="201F1E"/>
        </w:rPr>
        <w:t xml:space="preserve"> </w:t>
      </w:r>
      <w:r w:rsidR="304E5772" w:rsidRPr="00532056">
        <w:rPr>
          <w:rFonts w:ascii="Arial" w:eastAsia="Calibri" w:hAnsi="Arial" w:cs="Arial"/>
          <w:color w:val="201F1E"/>
        </w:rPr>
        <w:t>data to make SMART goals</w:t>
      </w:r>
      <w:r w:rsidR="2DE1A9DD" w:rsidRPr="00532056">
        <w:rPr>
          <w:rFonts w:ascii="Arial" w:eastAsia="Calibri" w:hAnsi="Arial" w:cs="Arial"/>
          <w:color w:val="201F1E"/>
        </w:rPr>
        <w:t xml:space="preserve"> for FY21. Ar</w:t>
      </w:r>
      <w:r w:rsidR="304E5772" w:rsidRPr="00532056">
        <w:rPr>
          <w:rFonts w:ascii="Arial" w:eastAsia="Calibri" w:hAnsi="Arial" w:cs="Arial"/>
          <w:color w:val="201F1E"/>
        </w:rPr>
        <w:t>e there any flexibilities?</w:t>
      </w:r>
    </w:p>
    <w:p w14:paraId="0EA0EBB6" w14:textId="2D7970D1" w:rsidR="304E5772" w:rsidRPr="00532056" w:rsidRDefault="304E5772" w:rsidP="3F1C9762">
      <w:pPr>
        <w:pStyle w:val="ListParagraph"/>
        <w:numPr>
          <w:ilvl w:val="1"/>
          <w:numId w:val="1"/>
        </w:numPr>
        <w:rPr>
          <w:rFonts w:ascii="Arial" w:hAnsi="Arial" w:cs="Arial"/>
          <w:color w:val="201F1E"/>
        </w:rPr>
      </w:pPr>
      <w:r w:rsidRPr="00532056">
        <w:rPr>
          <w:rFonts w:ascii="Arial" w:eastAsia="Calibri" w:hAnsi="Arial" w:cs="Arial"/>
          <w:color w:val="201F1E"/>
        </w:rPr>
        <w:t xml:space="preserve">Yes, </w:t>
      </w:r>
      <w:r w:rsidR="2EDDD900" w:rsidRPr="00532056">
        <w:rPr>
          <w:rFonts w:ascii="Arial" w:eastAsia="Calibri" w:hAnsi="Arial" w:cs="Arial"/>
          <w:color w:val="201F1E"/>
        </w:rPr>
        <w:t xml:space="preserve">academic </w:t>
      </w:r>
      <w:r w:rsidRPr="00532056">
        <w:rPr>
          <w:rFonts w:ascii="Arial" w:eastAsia="Calibri" w:hAnsi="Arial" w:cs="Arial"/>
          <w:color w:val="201F1E"/>
        </w:rPr>
        <w:t xml:space="preserve">SMART goals are not due until </w:t>
      </w:r>
      <w:r w:rsidR="656FC664" w:rsidRPr="00532056">
        <w:rPr>
          <w:rFonts w:ascii="Arial" w:eastAsia="Calibri" w:hAnsi="Arial" w:cs="Arial"/>
          <w:color w:val="201F1E"/>
        </w:rPr>
        <w:t xml:space="preserve">the end of first quarter. Other process goals </w:t>
      </w:r>
      <w:r w:rsidR="00AC2FEA" w:rsidRPr="00532056">
        <w:rPr>
          <w:rFonts w:ascii="Arial" w:eastAsia="Calibri" w:hAnsi="Arial" w:cs="Arial"/>
          <w:color w:val="201F1E"/>
        </w:rPr>
        <w:t>sh</w:t>
      </w:r>
      <w:r w:rsidR="656FC664" w:rsidRPr="00532056">
        <w:rPr>
          <w:rFonts w:ascii="Arial" w:eastAsia="Calibri" w:hAnsi="Arial" w:cs="Arial"/>
          <w:color w:val="201F1E"/>
        </w:rPr>
        <w:t>ould still be developed and included in your application</w:t>
      </w:r>
      <w:r w:rsidR="2F88B0C5" w:rsidRPr="00532056">
        <w:rPr>
          <w:rFonts w:ascii="Arial" w:eastAsia="Calibri" w:hAnsi="Arial" w:cs="Arial"/>
          <w:color w:val="201F1E"/>
        </w:rPr>
        <w:t xml:space="preserve"> and IAP</w:t>
      </w:r>
      <w:r w:rsidR="656FC664" w:rsidRPr="00532056">
        <w:rPr>
          <w:rFonts w:ascii="Arial" w:eastAsia="Calibri" w:hAnsi="Arial" w:cs="Arial"/>
          <w:color w:val="201F1E"/>
        </w:rPr>
        <w:t>.</w:t>
      </w:r>
    </w:p>
    <w:p w14:paraId="054A2163" w14:textId="28100D97" w:rsidR="22A5E465" w:rsidRPr="00532056" w:rsidRDefault="22A5E465" w:rsidP="3F1C9762">
      <w:pPr>
        <w:pStyle w:val="ListParagraph"/>
        <w:numPr>
          <w:ilvl w:val="0"/>
          <w:numId w:val="1"/>
        </w:numPr>
        <w:rPr>
          <w:rFonts w:ascii="Arial" w:eastAsiaTheme="minorEastAsia" w:hAnsi="Arial" w:cs="Arial"/>
          <w:color w:val="201F1E"/>
        </w:rPr>
      </w:pPr>
      <w:r w:rsidRPr="00532056">
        <w:rPr>
          <w:rFonts w:ascii="Arial" w:eastAsia="Calibri" w:hAnsi="Arial" w:cs="Arial"/>
          <w:color w:val="201F1E"/>
        </w:rPr>
        <w:t>Will FY20 funds carryover?</w:t>
      </w:r>
      <w:r w:rsidR="360F6732" w:rsidRPr="00532056">
        <w:rPr>
          <w:rFonts w:ascii="Arial" w:eastAsia="Calibri" w:hAnsi="Arial" w:cs="Arial"/>
          <w:color w:val="201F1E"/>
        </w:rPr>
        <w:t xml:space="preserve"> </w:t>
      </w:r>
    </w:p>
    <w:p w14:paraId="0F7002B5" w14:textId="404E0B79" w:rsidR="360F6732" w:rsidRPr="00532056" w:rsidRDefault="360F6732" w:rsidP="3F1C9762">
      <w:pPr>
        <w:pStyle w:val="ListParagraph"/>
        <w:numPr>
          <w:ilvl w:val="1"/>
          <w:numId w:val="1"/>
        </w:numPr>
        <w:rPr>
          <w:rFonts w:ascii="Arial" w:hAnsi="Arial" w:cs="Arial"/>
          <w:color w:val="201F1E"/>
        </w:rPr>
      </w:pPr>
      <w:r w:rsidRPr="00532056">
        <w:rPr>
          <w:rFonts w:ascii="Arial" w:eastAsia="Calibri" w:hAnsi="Arial" w:cs="Arial"/>
          <w:color w:val="201F1E"/>
        </w:rPr>
        <w:t>Unexpended FY20 funds will carry over after the completion report submission if you apply for FY21 funds.</w:t>
      </w:r>
    </w:p>
    <w:p w14:paraId="252166C6" w14:textId="1D7A5249" w:rsidR="22A5E465" w:rsidRPr="00532056" w:rsidRDefault="22A5E465" w:rsidP="3F1C9762">
      <w:pPr>
        <w:pStyle w:val="ListParagraph"/>
        <w:numPr>
          <w:ilvl w:val="0"/>
          <w:numId w:val="1"/>
        </w:numPr>
        <w:rPr>
          <w:rFonts w:ascii="Arial" w:eastAsiaTheme="minorEastAsia" w:hAnsi="Arial" w:cs="Arial"/>
          <w:color w:val="201F1E"/>
        </w:rPr>
      </w:pPr>
      <w:r w:rsidRPr="00532056">
        <w:rPr>
          <w:rFonts w:ascii="Arial" w:eastAsia="Calibri" w:hAnsi="Arial" w:cs="Arial"/>
          <w:color w:val="201F1E"/>
        </w:rPr>
        <w:t>Will FY20 carryover apply to SIG cohort 5 grants</w:t>
      </w:r>
      <w:r w:rsidR="7730A798" w:rsidRPr="00532056">
        <w:rPr>
          <w:rFonts w:ascii="Arial" w:eastAsia="Calibri" w:hAnsi="Arial" w:cs="Arial"/>
          <w:color w:val="201F1E"/>
        </w:rPr>
        <w:t xml:space="preserve"> as well</w:t>
      </w:r>
      <w:r w:rsidRPr="00532056">
        <w:rPr>
          <w:rFonts w:ascii="Arial" w:eastAsia="Calibri" w:hAnsi="Arial" w:cs="Arial"/>
          <w:color w:val="201F1E"/>
        </w:rPr>
        <w:t>?</w:t>
      </w:r>
    </w:p>
    <w:p w14:paraId="1E9EA7D0" w14:textId="2F9E2264" w:rsidR="7F184C7A" w:rsidRPr="00532056" w:rsidRDefault="7F184C7A" w:rsidP="3F1C9762">
      <w:pPr>
        <w:pStyle w:val="ListParagraph"/>
        <w:numPr>
          <w:ilvl w:val="1"/>
          <w:numId w:val="1"/>
        </w:numPr>
        <w:rPr>
          <w:rFonts w:ascii="Arial" w:hAnsi="Arial" w:cs="Arial"/>
          <w:color w:val="201F1E"/>
        </w:rPr>
      </w:pPr>
      <w:r w:rsidRPr="00532056">
        <w:rPr>
          <w:rFonts w:ascii="Arial" w:eastAsia="Calibri" w:hAnsi="Arial" w:cs="Arial"/>
          <w:color w:val="201F1E"/>
        </w:rPr>
        <w:t>Yes, unexpended FY20 funds will carry over after the completion report submission.</w:t>
      </w:r>
    </w:p>
    <w:p w14:paraId="36F24713" w14:textId="2A4A8F43" w:rsidR="0059675C" w:rsidRPr="00532056" w:rsidRDefault="0059675C" w:rsidP="3F1C9762">
      <w:pPr>
        <w:pStyle w:val="ListParagraph"/>
        <w:numPr>
          <w:ilvl w:val="0"/>
          <w:numId w:val="1"/>
        </w:numPr>
        <w:rPr>
          <w:rFonts w:ascii="Arial" w:eastAsiaTheme="minorEastAsia" w:hAnsi="Arial" w:cs="Arial"/>
          <w:color w:val="201F1E"/>
        </w:rPr>
      </w:pPr>
      <w:r w:rsidRPr="00532056">
        <w:rPr>
          <w:rFonts w:ascii="Arial" w:eastAsiaTheme="minorEastAsia" w:hAnsi="Arial" w:cs="Arial"/>
          <w:color w:val="201F1E"/>
        </w:rPr>
        <w:t>Are TSI grants school level or district level?</w:t>
      </w:r>
    </w:p>
    <w:p w14:paraId="0966D336" w14:textId="281F70EA" w:rsidR="0059675C" w:rsidRPr="00532056" w:rsidRDefault="0059675C" w:rsidP="0059675C">
      <w:pPr>
        <w:pStyle w:val="ListParagraph"/>
        <w:numPr>
          <w:ilvl w:val="1"/>
          <w:numId w:val="1"/>
        </w:numPr>
        <w:rPr>
          <w:rFonts w:ascii="Arial" w:eastAsiaTheme="minorEastAsia" w:hAnsi="Arial" w:cs="Arial"/>
          <w:color w:val="201F1E"/>
        </w:rPr>
      </w:pPr>
      <w:r w:rsidRPr="00532056">
        <w:rPr>
          <w:rFonts w:ascii="Arial" w:hAnsi="Arial" w:cs="Arial"/>
        </w:rPr>
        <w:t>For FY21 all allocations will be kept in district level programs. In the budget narrative please indicate if any funds for that line item will be used at the school level. Please see the FY21 TSI grant webinar and PDF for an example.</w:t>
      </w:r>
    </w:p>
    <w:p w14:paraId="6112D8FE" w14:textId="5F1B5755" w:rsidR="0059675C" w:rsidRPr="00532056" w:rsidRDefault="0059675C" w:rsidP="3F1C9762">
      <w:pPr>
        <w:pStyle w:val="ListParagraph"/>
        <w:numPr>
          <w:ilvl w:val="0"/>
          <w:numId w:val="1"/>
        </w:numPr>
        <w:rPr>
          <w:rFonts w:ascii="Arial" w:eastAsiaTheme="minorEastAsia" w:hAnsi="Arial" w:cs="Arial"/>
          <w:color w:val="201F1E"/>
        </w:rPr>
      </w:pPr>
      <w:r w:rsidRPr="00532056">
        <w:rPr>
          <w:rFonts w:ascii="Arial" w:eastAsiaTheme="minorEastAsia" w:hAnsi="Arial" w:cs="Arial"/>
          <w:color w:val="201F1E"/>
        </w:rPr>
        <w:t>Do I add each school in the TSI grant or do I put it in district level programs?</w:t>
      </w:r>
    </w:p>
    <w:p w14:paraId="41AD6EDF" w14:textId="1ED0C660" w:rsidR="0059675C" w:rsidRPr="00532056" w:rsidRDefault="0059675C" w:rsidP="0059675C">
      <w:pPr>
        <w:pStyle w:val="ListParagraph"/>
        <w:numPr>
          <w:ilvl w:val="1"/>
          <w:numId w:val="1"/>
        </w:numPr>
        <w:rPr>
          <w:rFonts w:ascii="Arial" w:eastAsiaTheme="minorEastAsia" w:hAnsi="Arial" w:cs="Arial"/>
          <w:color w:val="201F1E"/>
        </w:rPr>
      </w:pPr>
      <w:r w:rsidRPr="00532056">
        <w:rPr>
          <w:rFonts w:ascii="Arial" w:hAnsi="Arial" w:cs="Arial"/>
        </w:rPr>
        <w:t>In order to create a budget for TSI activities, using the drop-down arrow, you will need to create a new ‘School’ labeled as your District name (it’s considered a ‘School Level’ budget in the system). For example: Arizona Unified School District - District Level Program(s), then you will be able to enter the budget</w:t>
      </w:r>
    </w:p>
    <w:p w14:paraId="5E2DE5B8" w14:textId="1122047D" w:rsidR="22A5E465" w:rsidRPr="00532056" w:rsidRDefault="22A5E465" w:rsidP="3F1C9762">
      <w:pPr>
        <w:pStyle w:val="ListParagraph"/>
        <w:numPr>
          <w:ilvl w:val="0"/>
          <w:numId w:val="1"/>
        </w:numPr>
        <w:rPr>
          <w:rFonts w:ascii="Arial" w:eastAsiaTheme="minorEastAsia" w:hAnsi="Arial" w:cs="Arial"/>
          <w:color w:val="201F1E"/>
        </w:rPr>
      </w:pPr>
      <w:r w:rsidRPr="00532056">
        <w:rPr>
          <w:rFonts w:ascii="Arial" w:eastAsia="Calibri" w:hAnsi="Arial" w:cs="Arial"/>
          <w:color w:val="201F1E"/>
        </w:rPr>
        <w:t>Will the grant funds that are carried over affect decisions on grant requests made in FY21?</w:t>
      </w:r>
    </w:p>
    <w:p w14:paraId="245D5223" w14:textId="37632478" w:rsidR="1A33FD3D" w:rsidRPr="00532056" w:rsidRDefault="1A33FD3D" w:rsidP="3F1C9762">
      <w:pPr>
        <w:pStyle w:val="ListParagraph"/>
        <w:numPr>
          <w:ilvl w:val="1"/>
          <w:numId w:val="1"/>
        </w:numPr>
        <w:rPr>
          <w:rFonts w:ascii="Arial" w:hAnsi="Arial" w:cs="Arial"/>
          <w:color w:val="201F1E"/>
        </w:rPr>
      </w:pPr>
      <w:r w:rsidRPr="00532056">
        <w:rPr>
          <w:rFonts w:ascii="Arial" w:eastAsia="Calibri" w:hAnsi="Arial" w:cs="Arial"/>
          <w:color w:val="201F1E"/>
        </w:rPr>
        <w:t>No, these are two separate items.</w:t>
      </w:r>
    </w:p>
    <w:p w14:paraId="08156EC8" w14:textId="36D5E6CD" w:rsidR="328544B7" w:rsidRPr="00532056" w:rsidRDefault="328544B7" w:rsidP="3F1C9762">
      <w:pPr>
        <w:pStyle w:val="ListParagraph"/>
        <w:numPr>
          <w:ilvl w:val="0"/>
          <w:numId w:val="1"/>
        </w:numPr>
        <w:rPr>
          <w:rFonts w:ascii="Arial" w:hAnsi="Arial" w:cs="Arial"/>
          <w:color w:val="201F1E"/>
        </w:rPr>
      </w:pPr>
      <w:r w:rsidRPr="00532056">
        <w:rPr>
          <w:rFonts w:ascii="Arial" w:eastAsia="Calibri" w:hAnsi="Arial" w:cs="Arial"/>
          <w:color w:val="201F1E"/>
        </w:rPr>
        <w:t>I currently have a SIG grant. Can I request an increase in my allocation?</w:t>
      </w:r>
    </w:p>
    <w:p w14:paraId="112348FF" w14:textId="00762870" w:rsidR="7F6B7049" w:rsidRPr="00532056" w:rsidRDefault="7F6B7049" w:rsidP="3F1C9762">
      <w:pPr>
        <w:pStyle w:val="ListParagraph"/>
        <w:numPr>
          <w:ilvl w:val="1"/>
          <w:numId w:val="1"/>
        </w:numPr>
        <w:rPr>
          <w:rFonts w:ascii="Arial" w:hAnsi="Arial" w:cs="Arial"/>
          <w:color w:val="201F1E"/>
        </w:rPr>
      </w:pPr>
      <w:proofErr w:type="gramStart"/>
      <w:r w:rsidRPr="00532056">
        <w:rPr>
          <w:rFonts w:ascii="Arial" w:eastAsia="Calibri" w:hAnsi="Arial" w:cs="Arial"/>
          <w:color w:val="201F1E"/>
        </w:rPr>
        <w:t>No</w:t>
      </w:r>
      <w:r w:rsidR="00AC2FEA" w:rsidRPr="00532056">
        <w:rPr>
          <w:rFonts w:ascii="Arial" w:eastAsia="Calibri" w:hAnsi="Arial" w:cs="Arial"/>
          <w:color w:val="201F1E"/>
        </w:rPr>
        <w:t>,  allocations</w:t>
      </w:r>
      <w:proofErr w:type="gramEnd"/>
      <w:r w:rsidR="00AC2FEA" w:rsidRPr="00532056">
        <w:rPr>
          <w:rFonts w:ascii="Arial" w:eastAsia="Calibri" w:hAnsi="Arial" w:cs="Arial"/>
          <w:color w:val="201F1E"/>
        </w:rPr>
        <w:t xml:space="preserve"> for SIG were determined by your original SIG application.</w:t>
      </w:r>
    </w:p>
    <w:p w14:paraId="47DFDCB0" w14:textId="715ABC39" w:rsidR="2C744AA3" w:rsidRPr="00532056" w:rsidRDefault="2C744AA3" w:rsidP="3F1C9762">
      <w:pPr>
        <w:pStyle w:val="ListParagraph"/>
        <w:numPr>
          <w:ilvl w:val="0"/>
          <w:numId w:val="1"/>
        </w:numPr>
        <w:rPr>
          <w:rFonts w:ascii="Arial" w:hAnsi="Arial" w:cs="Arial"/>
          <w:color w:val="201F1E"/>
        </w:rPr>
      </w:pPr>
      <w:r w:rsidRPr="00532056">
        <w:rPr>
          <w:rFonts w:ascii="Arial" w:eastAsia="Calibri" w:hAnsi="Arial" w:cs="Arial"/>
          <w:color w:val="201F1E"/>
        </w:rPr>
        <w:t>When is the revision due date for FY20 grants?</w:t>
      </w:r>
      <w:r w:rsidR="72C0DCF9" w:rsidRPr="00532056">
        <w:rPr>
          <w:rFonts w:ascii="Arial" w:eastAsia="Calibri" w:hAnsi="Arial" w:cs="Arial"/>
          <w:color w:val="201F1E"/>
        </w:rPr>
        <w:t xml:space="preserve"> </w:t>
      </w:r>
    </w:p>
    <w:p w14:paraId="338889C2" w14:textId="2AF2E0D6" w:rsidR="72C0DCF9" w:rsidRPr="00532056" w:rsidRDefault="72C0DCF9" w:rsidP="3F1C9762">
      <w:pPr>
        <w:pStyle w:val="ListParagraph"/>
        <w:numPr>
          <w:ilvl w:val="1"/>
          <w:numId w:val="1"/>
        </w:numPr>
        <w:rPr>
          <w:rFonts w:ascii="Arial" w:hAnsi="Arial" w:cs="Arial"/>
          <w:color w:val="201F1E"/>
        </w:rPr>
      </w:pPr>
      <w:r w:rsidRPr="00532056">
        <w:rPr>
          <w:rFonts w:ascii="Arial" w:eastAsia="Calibri" w:hAnsi="Arial" w:cs="Arial"/>
          <w:color w:val="201F1E"/>
        </w:rPr>
        <w:t>August 15</w:t>
      </w:r>
    </w:p>
    <w:p w14:paraId="16CABA62" w14:textId="562AA9EF" w:rsidR="191C5C39" w:rsidRPr="00532056" w:rsidRDefault="191C5C39" w:rsidP="3F1C9762">
      <w:pPr>
        <w:pStyle w:val="ListParagraph"/>
        <w:numPr>
          <w:ilvl w:val="0"/>
          <w:numId w:val="1"/>
        </w:numPr>
        <w:rPr>
          <w:rFonts w:ascii="Arial" w:hAnsi="Arial" w:cs="Arial"/>
          <w:color w:val="201F1E"/>
        </w:rPr>
      </w:pPr>
      <w:r w:rsidRPr="00532056">
        <w:rPr>
          <w:rFonts w:ascii="Arial" w:eastAsia="Calibri" w:hAnsi="Arial" w:cs="Arial"/>
          <w:color w:val="201F1E"/>
        </w:rPr>
        <w:t xml:space="preserve">Will electronic signatures </w:t>
      </w:r>
      <w:r w:rsidR="387B866C" w:rsidRPr="00532056">
        <w:rPr>
          <w:rFonts w:ascii="Arial" w:eastAsia="Calibri" w:hAnsi="Arial" w:cs="Arial"/>
          <w:color w:val="201F1E"/>
        </w:rPr>
        <w:t xml:space="preserve">for the grant application </w:t>
      </w:r>
      <w:r w:rsidRPr="00532056">
        <w:rPr>
          <w:rFonts w:ascii="Arial" w:eastAsia="Calibri" w:hAnsi="Arial" w:cs="Arial"/>
          <w:color w:val="201F1E"/>
        </w:rPr>
        <w:t>suffice?</w:t>
      </w:r>
    </w:p>
    <w:p w14:paraId="2D108CB9" w14:textId="2DBE0C3F" w:rsidR="132CC743" w:rsidRPr="00532056" w:rsidRDefault="132CC743" w:rsidP="3F1C9762">
      <w:pPr>
        <w:pStyle w:val="ListParagraph"/>
        <w:numPr>
          <w:ilvl w:val="1"/>
          <w:numId w:val="1"/>
        </w:numPr>
        <w:rPr>
          <w:rFonts w:ascii="Arial" w:hAnsi="Arial" w:cs="Arial"/>
          <w:color w:val="201F1E"/>
        </w:rPr>
      </w:pPr>
      <w:r w:rsidRPr="00532056">
        <w:rPr>
          <w:rFonts w:ascii="Arial" w:eastAsia="Calibri" w:hAnsi="Arial" w:cs="Arial"/>
          <w:color w:val="201F1E"/>
        </w:rPr>
        <w:t>Yes</w:t>
      </w:r>
    </w:p>
    <w:p w14:paraId="0E1F54E1" w14:textId="38159A99" w:rsidR="2A772932" w:rsidRPr="00532056" w:rsidRDefault="2A772932" w:rsidP="3F1C9762">
      <w:pPr>
        <w:pStyle w:val="ListParagraph"/>
        <w:numPr>
          <w:ilvl w:val="0"/>
          <w:numId w:val="1"/>
        </w:numPr>
        <w:rPr>
          <w:rFonts w:ascii="Arial" w:eastAsiaTheme="minorEastAsia" w:hAnsi="Arial" w:cs="Arial"/>
          <w:color w:val="201F1E"/>
        </w:rPr>
      </w:pPr>
      <w:r w:rsidRPr="00532056">
        <w:rPr>
          <w:rFonts w:ascii="Arial" w:eastAsia="Calibri" w:hAnsi="Arial" w:cs="Arial"/>
          <w:color w:val="201F1E"/>
        </w:rPr>
        <w:t xml:space="preserve">I currently have an FY20 CSI grant and </w:t>
      </w:r>
      <w:r w:rsidR="132CC743" w:rsidRPr="00532056">
        <w:rPr>
          <w:rFonts w:ascii="Arial" w:eastAsia="Calibri" w:hAnsi="Arial" w:cs="Arial"/>
          <w:color w:val="201F1E"/>
        </w:rPr>
        <w:t xml:space="preserve">exited CSI </w:t>
      </w:r>
      <w:r w:rsidR="3876AD27" w:rsidRPr="00532056">
        <w:rPr>
          <w:rFonts w:ascii="Arial" w:eastAsia="Calibri" w:hAnsi="Arial" w:cs="Arial"/>
          <w:color w:val="201F1E"/>
        </w:rPr>
        <w:t xml:space="preserve">status </w:t>
      </w:r>
      <w:r w:rsidR="132CC743" w:rsidRPr="00532056">
        <w:rPr>
          <w:rFonts w:ascii="Arial" w:eastAsia="Calibri" w:hAnsi="Arial" w:cs="Arial"/>
          <w:color w:val="201F1E"/>
        </w:rPr>
        <w:t>this year</w:t>
      </w:r>
      <w:r w:rsidR="4CB056EE" w:rsidRPr="00532056">
        <w:rPr>
          <w:rFonts w:ascii="Arial" w:eastAsia="Calibri" w:hAnsi="Arial" w:cs="Arial"/>
          <w:color w:val="201F1E"/>
        </w:rPr>
        <w:t xml:space="preserve">. I </w:t>
      </w:r>
      <w:r w:rsidR="132CC743" w:rsidRPr="00532056">
        <w:rPr>
          <w:rFonts w:ascii="Arial" w:eastAsia="Calibri" w:hAnsi="Arial" w:cs="Arial"/>
          <w:color w:val="201F1E"/>
        </w:rPr>
        <w:t xml:space="preserve">am </w:t>
      </w:r>
      <w:r w:rsidR="0FBD09BF" w:rsidRPr="00532056">
        <w:rPr>
          <w:rFonts w:ascii="Arial" w:eastAsia="Calibri" w:hAnsi="Arial" w:cs="Arial"/>
          <w:color w:val="201F1E"/>
        </w:rPr>
        <w:t xml:space="preserve">also </w:t>
      </w:r>
      <w:r w:rsidR="132CC743" w:rsidRPr="00532056">
        <w:rPr>
          <w:rFonts w:ascii="Arial" w:eastAsia="Calibri" w:hAnsi="Arial" w:cs="Arial"/>
          <w:color w:val="201F1E"/>
        </w:rPr>
        <w:t>identified TSI</w:t>
      </w:r>
      <w:r w:rsidR="3A2CFFC2" w:rsidRPr="00532056">
        <w:rPr>
          <w:rFonts w:ascii="Arial" w:eastAsia="Calibri" w:hAnsi="Arial" w:cs="Arial"/>
          <w:color w:val="201F1E"/>
        </w:rPr>
        <w:t>. C</w:t>
      </w:r>
      <w:r w:rsidR="132CC743" w:rsidRPr="00532056">
        <w:rPr>
          <w:rFonts w:ascii="Arial" w:eastAsia="Calibri" w:hAnsi="Arial" w:cs="Arial"/>
          <w:color w:val="201F1E"/>
        </w:rPr>
        <w:t>an my CSI funds roll over to FY21?</w:t>
      </w:r>
    </w:p>
    <w:p w14:paraId="16875504" w14:textId="66F98639" w:rsidR="1F6AEE7E" w:rsidRPr="00532056" w:rsidRDefault="1F6AEE7E" w:rsidP="3F1C9762">
      <w:pPr>
        <w:pStyle w:val="ListParagraph"/>
        <w:numPr>
          <w:ilvl w:val="1"/>
          <w:numId w:val="1"/>
        </w:numPr>
        <w:rPr>
          <w:rFonts w:ascii="Arial" w:hAnsi="Arial" w:cs="Arial"/>
          <w:color w:val="201F1E"/>
        </w:rPr>
      </w:pPr>
      <w:r w:rsidRPr="00532056">
        <w:rPr>
          <w:rFonts w:ascii="Arial" w:eastAsia="Calibri" w:hAnsi="Arial" w:cs="Arial"/>
          <w:color w:val="201F1E"/>
        </w:rPr>
        <w:t xml:space="preserve">Since you are not eligible for an FY21 CSI grant, your FY20 funds will not roll over. If you are a TSI </w:t>
      </w:r>
      <w:r w:rsidR="1A598477" w:rsidRPr="00532056">
        <w:rPr>
          <w:rFonts w:ascii="Arial" w:eastAsia="Calibri" w:hAnsi="Arial" w:cs="Arial"/>
          <w:color w:val="201F1E"/>
        </w:rPr>
        <w:t>school,</w:t>
      </w:r>
      <w:r w:rsidRPr="00532056">
        <w:rPr>
          <w:rFonts w:ascii="Arial" w:eastAsia="Calibri" w:hAnsi="Arial" w:cs="Arial"/>
          <w:color w:val="201F1E"/>
        </w:rPr>
        <w:t xml:space="preserve"> you can ap</w:t>
      </w:r>
      <w:bookmarkStart w:id="0" w:name="_GoBack"/>
      <w:bookmarkEnd w:id="0"/>
      <w:r w:rsidRPr="00532056">
        <w:rPr>
          <w:rFonts w:ascii="Arial" w:eastAsia="Calibri" w:hAnsi="Arial" w:cs="Arial"/>
          <w:color w:val="201F1E"/>
        </w:rPr>
        <w:t>ply for the FY21 TSI grant.</w:t>
      </w:r>
    </w:p>
    <w:p w14:paraId="2F0D50FA" w14:textId="143479F8" w:rsidR="71E182E2" w:rsidRPr="00532056" w:rsidRDefault="71E182E2" w:rsidP="3F1C9762">
      <w:pPr>
        <w:pStyle w:val="ListParagraph"/>
        <w:numPr>
          <w:ilvl w:val="0"/>
          <w:numId w:val="1"/>
        </w:numPr>
        <w:rPr>
          <w:rFonts w:ascii="Arial" w:hAnsi="Arial" w:cs="Arial"/>
          <w:color w:val="201F1E"/>
        </w:rPr>
      </w:pPr>
      <w:r w:rsidRPr="00532056">
        <w:rPr>
          <w:rFonts w:ascii="Arial" w:eastAsia="Segoe UI" w:hAnsi="Arial" w:cs="Arial"/>
        </w:rPr>
        <w:t xml:space="preserve">An LEA decides that remaining CSI/TSI grant funds will just carryover to SY2021.  Should the LEA undertake a grant amendment to show what budget items have been cancelled or not achieved due to COVID-19? </w:t>
      </w:r>
    </w:p>
    <w:p w14:paraId="3AF7E288" w14:textId="225178D9" w:rsidR="71E182E2" w:rsidRPr="00532056" w:rsidRDefault="71E182E2" w:rsidP="3F1C9762">
      <w:pPr>
        <w:pStyle w:val="ListParagraph"/>
        <w:numPr>
          <w:ilvl w:val="1"/>
          <w:numId w:val="1"/>
        </w:numPr>
        <w:rPr>
          <w:rFonts w:ascii="Arial" w:hAnsi="Arial" w:cs="Arial"/>
          <w:color w:val="201F1E"/>
        </w:rPr>
      </w:pPr>
      <w:r w:rsidRPr="00532056">
        <w:rPr>
          <w:rFonts w:ascii="Arial" w:eastAsia="Segoe UI" w:hAnsi="Arial" w:cs="Arial"/>
        </w:rPr>
        <w:t xml:space="preserve">Not if </w:t>
      </w:r>
      <w:r w:rsidR="029E1C55" w:rsidRPr="00532056">
        <w:rPr>
          <w:rFonts w:ascii="Arial" w:eastAsia="Segoe UI" w:hAnsi="Arial" w:cs="Arial"/>
        </w:rPr>
        <w:t>you</w:t>
      </w:r>
      <w:r w:rsidRPr="00532056">
        <w:rPr>
          <w:rFonts w:ascii="Arial" w:eastAsia="Segoe UI" w:hAnsi="Arial" w:cs="Arial"/>
        </w:rPr>
        <w:t xml:space="preserve"> are not reallocating those funds.  The completion report will take care of it.</w:t>
      </w:r>
    </w:p>
    <w:p w14:paraId="427F4112" w14:textId="6169EB27" w:rsidR="28D7142B" w:rsidRPr="00532056" w:rsidRDefault="28D7142B" w:rsidP="3F1C9762">
      <w:pPr>
        <w:pStyle w:val="ListParagraph"/>
        <w:numPr>
          <w:ilvl w:val="0"/>
          <w:numId w:val="1"/>
        </w:numPr>
        <w:rPr>
          <w:rFonts w:ascii="Arial" w:hAnsi="Arial" w:cs="Arial"/>
          <w:color w:val="201F1E"/>
        </w:rPr>
      </w:pPr>
      <w:r w:rsidRPr="00532056">
        <w:rPr>
          <w:rFonts w:ascii="Arial" w:eastAsia="Segoe UI" w:hAnsi="Arial" w:cs="Arial"/>
        </w:rPr>
        <w:t>Can I use school improvement grant funds for COVID-19 related strategies and actions?</w:t>
      </w:r>
    </w:p>
    <w:p w14:paraId="71B6DEA2" w14:textId="01C92635" w:rsidR="28D7142B" w:rsidRPr="00532056" w:rsidRDefault="28D7142B" w:rsidP="3F1C9762">
      <w:pPr>
        <w:pStyle w:val="ListParagraph"/>
        <w:numPr>
          <w:ilvl w:val="1"/>
          <w:numId w:val="1"/>
        </w:numPr>
        <w:rPr>
          <w:rFonts w:ascii="Arial" w:hAnsi="Arial" w:cs="Arial"/>
          <w:color w:val="201F1E"/>
        </w:rPr>
      </w:pPr>
      <w:r w:rsidRPr="00532056">
        <w:rPr>
          <w:rFonts w:ascii="Arial" w:eastAsia="Segoe UI" w:hAnsi="Arial" w:cs="Arial"/>
        </w:rPr>
        <w:t>Yes</w:t>
      </w:r>
      <w:r w:rsidR="00AC2FEA" w:rsidRPr="00532056">
        <w:rPr>
          <w:rFonts w:ascii="Arial" w:eastAsia="Segoe UI" w:hAnsi="Arial" w:cs="Arial"/>
        </w:rPr>
        <w:t>, a</w:t>
      </w:r>
      <w:r w:rsidRPr="00532056">
        <w:rPr>
          <w:rFonts w:ascii="Arial" w:eastAsia="Segoe UI" w:hAnsi="Arial" w:cs="Arial"/>
        </w:rPr>
        <w:t>dditional fishbone diagrams are not required for COVID-19 related actions. However, evidence-based requirements remain.</w:t>
      </w:r>
    </w:p>
    <w:p w14:paraId="072EFD33" w14:textId="4A7745B8" w:rsidR="34B0429D" w:rsidRPr="00532056" w:rsidRDefault="34B0429D" w:rsidP="3F1C9762">
      <w:pPr>
        <w:pStyle w:val="ListParagraph"/>
        <w:numPr>
          <w:ilvl w:val="0"/>
          <w:numId w:val="1"/>
        </w:numPr>
        <w:rPr>
          <w:rFonts w:ascii="Arial" w:hAnsi="Arial" w:cs="Arial"/>
          <w:color w:val="201F1E"/>
        </w:rPr>
      </w:pPr>
      <w:r w:rsidRPr="00532056">
        <w:rPr>
          <w:rFonts w:ascii="Arial" w:eastAsia="Segoe UI" w:hAnsi="Arial" w:cs="Arial"/>
        </w:rPr>
        <w:lastRenderedPageBreak/>
        <w:t xml:space="preserve">An LEA has TSI funds for </w:t>
      </w:r>
      <w:r w:rsidR="14170060" w:rsidRPr="00532056">
        <w:rPr>
          <w:rFonts w:ascii="Arial" w:eastAsia="Segoe UI" w:hAnsi="Arial" w:cs="Arial"/>
        </w:rPr>
        <w:t xml:space="preserve">FY20 </w:t>
      </w:r>
      <w:r w:rsidRPr="00532056">
        <w:rPr>
          <w:rFonts w:ascii="Arial" w:eastAsia="Segoe UI" w:hAnsi="Arial" w:cs="Arial"/>
        </w:rPr>
        <w:t>that will be unused</w:t>
      </w:r>
      <w:r w:rsidR="57D7E10E" w:rsidRPr="00532056">
        <w:rPr>
          <w:rFonts w:ascii="Arial" w:eastAsia="Segoe UI" w:hAnsi="Arial" w:cs="Arial"/>
        </w:rPr>
        <w:t>, and t</w:t>
      </w:r>
      <w:r w:rsidRPr="00532056">
        <w:rPr>
          <w:rFonts w:ascii="Arial" w:eastAsia="Segoe UI" w:hAnsi="Arial" w:cs="Arial"/>
        </w:rPr>
        <w:t xml:space="preserve">he LEA determines that they do not want to apply for </w:t>
      </w:r>
      <w:r w:rsidR="62A1215B" w:rsidRPr="00532056">
        <w:rPr>
          <w:rFonts w:ascii="Arial" w:eastAsia="Segoe UI" w:hAnsi="Arial" w:cs="Arial"/>
        </w:rPr>
        <w:t>FY21</w:t>
      </w:r>
      <w:r w:rsidRPr="00532056">
        <w:rPr>
          <w:rFonts w:ascii="Arial" w:eastAsia="Segoe UI" w:hAnsi="Arial" w:cs="Arial"/>
        </w:rPr>
        <w:t xml:space="preserve"> TSI funding.  Will the </w:t>
      </w:r>
      <w:r w:rsidR="6BFB3622" w:rsidRPr="00532056">
        <w:rPr>
          <w:rFonts w:ascii="Arial" w:eastAsia="Segoe UI" w:hAnsi="Arial" w:cs="Arial"/>
        </w:rPr>
        <w:t>FY20</w:t>
      </w:r>
      <w:r w:rsidRPr="00532056">
        <w:rPr>
          <w:rFonts w:ascii="Arial" w:eastAsia="Segoe UI" w:hAnsi="Arial" w:cs="Arial"/>
        </w:rPr>
        <w:t xml:space="preserve"> carryover funds still be available?</w:t>
      </w:r>
    </w:p>
    <w:p w14:paraId="7CE45D93" w14:textId="3E6A7214" w:rsidR="57A822DD" w:rsidRPr="00532056" w:rsidRDefault="57A822DD" w:rsidP="3F1C9762">
      <w:pPr>
        <w:pStyle w:val="ListParagraph"/>
        <w:numPr>
          <w:ilvl w:val="1"/>
          <w:numId w:val="1"/>
        </w:numPr>
        <w:rPr>
          <w:rFonts w:ascii="Arial" w:hAnsi="Arial" w:cs="Arial"/>
          <w:color w:val="201F1E"/>
        </w:rPr>
      </w:pPr>
      <w:r w:rsidRPr="00532056">
        <w:rPr>
          <w:rFonts w:ascii="Arial" w:eastAsia="Segoe UI" w:hAnsi="Arial" w:cs="Arial"/>
        </w:rPr>
        <w:t>N</w:t>
      </w:r>
      <w:r w:rsidR="34B0429D" w:rsidRPr="00532056">
        <w:rPr>
          <w:rFonts w:ascii="Arial" w:eastAsia="Segoe UI" w:hAnsi="Arial" w:cs="Arial"/>
        </w:rPr>
        <w:t>o because they won't have a</w:t>
      </w:r>
      <w:r w:rsidR="3C64FEC4" w:rsidRPr="00532056">
        <w:rPr>
          <w:rFonts w:ascii="Arial" w:eastAsia="Segoe UI" w:hAnsi="Arial" w:cs="Arial"/>
        </w:rPr>
        <w:t>n FY21 grant to roll it into.</w:t>
      </w:r>
    </w:p>
    <w:p w14:paraId="2371C5A2" w14:textId="3802B00C" w:rsidR="34B0429D" w:rsidRPr="00532056" w:rsidRDefault="34B0429D" w:rsidP="3F1C9762">
      <w:pPr>
        <w:pStyle w:val="ListParagraph"/>
        <w:numPr>
          <w:ilvl w:val="0"/>
          <w:numId w:val="1"/>
        </w:numPr>
        <w:rPr>
          <w:rFonts w:ascii="Arial" w:hAnsi="Arial" w:cs="Arial"/>
          <w:color w:val="201F1E"/>
        </w:rPr>
      </w:pPr>
      <w:r w:rsidRPr="00532056">
        <w:rPr>
          <w:rFonts w:ascii="Arial" w:eastAsia="Segoe UI" w:hAnsi="Arial" w:cs="Arial"/>
        </w:rPr>
        <w:t>A</w:t>
      </w:r>
      <w:r w:rsidR="6398CCD1" w:rsidRPr="00532056">
        <w:rPr>
          <w:rFonts w:ascii="Arial" w:eastAsia="Segoe UI" w:hAnsi="Arial" w:cs="Arial"/>
        </w:rPr>
        <w:t xml:space="preserve">n LEA with multiple TSI schools has a current FY20 TSI grant. In this grant funding was requested for 15 out of the 20 TSI schools in the district. For FY21, the LEA would like to include all 20 </w:t>
      </w:r>
      <w:r w:rsidR="15211449" w:rsidRPr="00532056">
        <w:rPr>
          <w:rFonts w:ascii="Arial" w:eastAsia="Segoe UI" w:hAnsi="Arial" w:cs="Arial"/>
        </w:rPr>
        <w:t>of the schools in the TSI grant.</w:t>
      </w:r>
      <w:r w:rsidRPr="00532056">
        <w:rPr>
          <w:rFonts w:ascii="Arial" w:eastAsia="Segoe UI" w:hAnsi="Arial" w:cs="Arial"/>
        </w:rPr>
        <w:t xml:space="preserve"> W</w:t>
      </w:r>
      <w:r w:rsidR="38698EDD" w:rsidRPr="00532056">
        <w:rPr>
          <w:rFonts w:ascii="Arial" w:eastAsia="Segoe UI" w:hAnsi="Arial" w:cs="Arial"/>
        </w:rPr>
        <w:t>i</w:t>
      </w:r>
      <w:r w:rsidRPr="00532056">
        <w:rPr>
          <w:rFonts w:ascii="Arial" w:eastAsia="Segoe UI" w:hAnsi="Arial" w:cs="Arial"/>
        </w:rPr>
        <w:t xml:space="preserve">ll they have to complete the full grant application </w:t>
      </w:r>
      <w:r w:rsidR="18A6429A" w:rsidRPr="00532056">
        <w:rPr>
          <w:rFonts w:ascii="Arial" w:eastAsia="Segoe UI" w:hAnsi="Arial" w:cs="Arial"/>
        </w:rPr>
        <w:t>due to this change</w:t>
      </w:r>
      <w:r w:rsidRPr="00532056">
        <w:rPr>
          <w:rFonts w:ascii="Arial" w:eastAsia="Segoe UI" w:hAnsi="Arial" w:cs="Arial"/>
        </w:rPr>
        <w:t xml:space="preserve">? </w:t>
      </w:r>
    </w:p>
    <w:p w14:paraId="4D596606" w14:textId="2EC0F982" w:rsidR="4E6F62E0" w:rsidRPr="00532056" w:rsidRDefault="4E6F62E0" w:rsidP="3F1C9762">
      <w:pPr>
        <w:pStyle w:val="ListParagraph"/>
        <w:numPr>
          <w:ilvl w:val="1"/>
          <w:numId w:val="1"/>
        </w:numPr>
        <w:rPr>
          <w:rFonts w:ascii="Arial" w:hAnsi="Arial" w:cs="Arial"/>
          <w:color w:val="201F1E"/>
        </w:rPr>
      </w:pPr>
      <w:r w:rsidRPr="00532056">
        <w:rPr>
          <w:rFonts w:ascii="Arial" w:eastAsia="Segoe UI" w:hAnsi="Arial" w:cs="Arial"/>
        </w:rPr>
        <w:t>Y</w:t>
      </w:r>
      <w:r w:rsidR="34B0429D" w:rsidRPr="00532056">
        <w:rPr>
          <w:rFonts w:ascii="Arial" w:eastAsia="Segoe UI" w:hAnsi="Arial" w:cs="Arial"/>
        </w:rPr>
        <w:t>es</w:t>
      </w:r>
      <w:r w:rsidR="683F6EBA" w:rsidRPr="00532056">
        <w:rPr>
          <w:rFonts w:ascii="Arial" w:eastAsia="Segoe UI" w:hAnsi="Arial" w:cs="Arial"/>
        </w:rPr>
        <w:t>, the full application will need to be submitted</w:t>
      </w:r>
      <w:r w:rsidR="00AC2FEA" w:rsidRPr="00532056">
        <w:rPr>
          <w:rFonts w:ascii="Arial" w:eastAsia="Segoe UI" w:hAnsi="Arial" w:cs="Arial"/>
        </w:rPr>
        <w:t xml:space="preserve"> if they want additional funds for those schools.  However, if the funds received in FY20 are </w:t>
      </w:r>
      <w:proofErr w:type="gramStart"/>
      <w:r w:rsidR="00AC2FEA" w:rsidRPr="00532056">
        <w:rPr>
          <w:rFonts w:ascii="Arial" w:eastAsia="Segoe UI" w:hAnsi="Arial" w:cs="Arial"/>
        </w:rPr>
        <w:t>sufficient</w:t>
      </w:r>
      <w:proofErr w:type="gramEnd"/>
      <w:r w:rsidR="00AC2FEA" w:rsidRPr="00532056">
        <w:rPr>
          <w:rFonts w:ascii="Arial" w:eastAsia="Segoe UI" w:hAnsi="Arial" w:cs="Arial"/>
        </w:rPr>
        <w:t>, they can allocate to the additional schools without a full new application.</w:t>
      </w:r>
    </w:p>
    <w:p w14:paraId="20EC34BE" w14:textId="77D9CA0C" w:rsidR="1EF9D724" w:rsidRPr="00532056" w:rsidRDefault="1EF9D724" w:rsidP="3F1C9762">
      <w:pPr>
        <w:pStyle w:val="ListParagraph"/>
        <w:numPr>
          <w:ilvl w:val="0"/>
          <w:numId w:val="1"/>
        </w:numPr>
        <w:rPr>
          <w:rFonts w:ascii="Arial" w:hAnsi="Arial" w:cs="Arial"/>
          <w:color w:val="201F1E"/>
        </w:rPr>
      </w:pPr>
      <w:r w:rsidRPr="00532056">
        <w:rPr>
          <w:rFonts w:ascii="Arial" w:eastAsia="Segoe UI" w:hAnsi="Arial" w:cs="Arial"/>
        </w:rPr>
        <w:t xml:space="preserve">I currently have an FY20 CSI grant and know we will be receiving the same allocation for FY21. What if I don’t need </w:t>
      </w:r>
      <w:proofErr w:type="gramStart"/>
      <w:r w:rsidRPr="00532056">
        <w:rPr>
          <w:rFonts w:ascii="Arial" w:eastAsia="Segoe UI" w:hAnsi="Arial" w:cs="Arial"/>
        </w:rPr>
        <w:t>all of</w:t>
      </w:r>
      <w:proofErr w:type="gramEnd"/>
      <w:r w:rsidRPr="00532056">
        <w:rPr>
          <w:rFonts w:ascii="Arial" w:eastAsia="Segoe UI" w:hAnsi="Arial" w:cs="Arial"/>
        </w:rPr>
        <w:t xml:space="preserve"> the funds allocated?</w:t>
      </w:r>
    </w:p>
    <w:p w14:paraId="715610FA" w14:textId="3FA24591" w:rsidR="1EF9D724" w:rsidRPr="00532056" w:rsidRDefault="1EF9D724" w:rsidP="3F1C9762">
      <w:pPr>
        <w:pStyle w:val="ListParagraph"/>
        <w:numPr>
          <w:ilvl w:val="1"/>
          <w:numId w:val="1"/>
        </w:numPr>
        <w:rPr>
          <w:rFonts w:ascii="Arial" w:hAnsi="Arial" w:cs="Arial"/>
          <w:color w:val="201F1E"/>
        </w:rPr>
      </w:pPr>
      <w:r w:rsidRPr="00532056">
        <w:rPr>
          <w:rFonts w:ascii="Arial" w:eastAsia="Segoe UI" w:hAnsi="Arial" w:cs="Arial"/>
        </w:rPr>
        <w:t>Budget for what you do need, and we will adjust the allocation later.</w:t>
      </w:r>
    </w:p>
    <w:p w14:paraId="4155E9B9" w14:textId="72FDED80" w:rsidR="1EF9D724" w:rsidRPr="00532056" w:rsidRDefault="1EF9D724" w:rsidP="3F1C9762">
      <w:pPr>
        <w:pStyle w:val="ListParagraph"/>
        <w:numPr>
          <w:ilvl w:val="0"/>
          <w:numId w:val="1"/>
        </w:numPr>
        <w:rPr>
          <w:rFonts w:ascii="Arial" w:hAnsi="Arial" w:cs="Arial"/>
          <w:color w:val="201F1E"/>
        </w:rPr>
      </w:pPr>
      <w:r w:rsidRPr="00532056">
        <w:rPr>
          <w:rFonts w:ascii="Arial" w:eastAsia="Segoe UI" w:hAnsi="Arial" w:cs="Arial"/>
        </w:rPr>
        <w:t>Can I leave a portion of my FY21 budget “to be determined?”</w:t>
      </w:r>
    </w:p>
    <w:p w14:paraId="7A45FF76" w14:textId="1841BD0B" w:rsidR="3F1C9762" w:rsidRPr="00532056" w:rsidRDefault="00AC2FEA" w:rsidP="3F1C9762">
      <w:pPr>
        <w:pStyle w:val="ListParagraph"/>
        <w:numPr>
          <w:ilvl w:val="1"/>
          <w:numId w:val="1"/>
        </w:numPr>
        <w:rPr>
          <w:rFonts w:ascii="Arial" w:hAnsi="Arial" w:cs="Arial"/>
          <w:color w:val="201F1E"/>
        </w:rPr>
      </w:pPr>
      <w:r w:rsidRPr="00532056">
        <w:rPr>
          <w:rFonts w:ascii="Arial" w:hAnsi="Arial" w:cs="Arial"/>
          <w:color w:val="201F1E"/>
        </w:rPr>
        <w:t xml:space="preserve">No, budget items must be in the Integrated Action Plan and aligned to identified needs and root causes.  </w:t>
      </w:r>
    </w:p>
    <w:p w14:paraId="73C2D9A6" w14:textId="4BC501F8" w:rsidR="65608609" w:rsidRPr="00532056" w:rsidRDefault="65608609" w:rsidP="3F1C9762">
      <w:pPr>
        <w:pStyle w:val="ListParagraph"/>
        <w:numPr>
          <w:ilvl w:val="0"/>
          <w:numId w:val="1"/>
        </w:numPr>
        <w:rPr>
          <w:rFonts w:ascii="Arial" w:eastAsiaTheme="minorEastAsia" w:hAnsi="Arial" w:cs="Arial"/>
          <w:color w:val="201F1E"/>
        </w:rPr>
      </w:pPr>
      <w:r w:rsidRPr="00532056">
        <w:rPr>
          <w:rFonts w:ascii="Arial" w:eastAsia="Calibri" w:hAnsi="Arial" w:cs="Arial"/>
          <w:color w:val="201F1E"/>
        </w:rPr>
        <w:t xml:space="preserve">Will the MTSS Cohort 2 number of </w:t>
      </w:r>
      <w:r w:rsidR="37B5907C" w:rsidRPr="00532056">
        <w:rPr>
          <w:rFonts w:ascii="Arial" w:eastAsia="Calibri" w:hAnsi="Arial" w:cs="Arial"/>
          <w:color w:val="201F1E"/>
        </w:rPr>
        <w:t xml:space="preserve">meeting </w:t>
      </w:r>
      <w:r w:rsidRPr="00532056">
        <w:rPr>
          <w:rFonts w:ascii="Arial" w:eastAsia="Calibri" w:hAnsi="Arial" w:cs="Arial"/>
          <w:color w:val="201F1E"/>
        </w:rPr>
        <w:t>days remain the same</w:t>
      </w:r>
      <w:r w:rsidR="4C73FCD2" w:rsidRPr="00532056">
        <w:rPr>
          <w:rFonts w:ascii="Arial" w:eastAsia="Calibri" w:hAnsi="Arial" w:cs="Arial"/>
          <w:color w:val="201F1E"/>
        </w:rPr>
        <w:t>?</w:t>
      </w:r>
    </w:p>
    <w:p w14:paraId="420CAF66" w14:textId="2560A79F" w:rsidR="62B0A886" w:rsidRPr="00532056" w:rsidRDefault="62B0A886" w:rsidP="3F1C9762">
      <w:pPr>
        <w:pStyle w:val="ListParagraph"/>
        <w:numPr>
          <w:ilvl w:val="1"/>
          <w:numId w:val="1"/>
        </w:numPr>
        <w:rPr>
          <w:rFonts w:ascii="Arial" w:hAnsi="Arial" w:cs="Arial"/>
          <w:color w:val="201F1E"/>
        </w:rPr>
      </w:pPr>
      <w:r w:rsidRPr="00532056">
        <w:rPr>
          <w:rFonts w:ascii="Arial" w:eastAsia="Calibri" w:hAnsi="Arial" w:cs="Arial"/>
          <w:color w:val="201F1E"/>
        </w:rPr>
        <w:t>Yes</w:t>
      </w:r>
      <w:r w:rsidR="00AC2FEA" w:rsidRPr="00532056">
        <w:rPr>
          <w:rFonts w:ascii="Arial" w:eastAsia="Calibri" w:hAnsi="Arial" w:cs="Arial"/>
          <w:color w:val="201F1E"/>
        </w:rPr>
        <w:t>, that is the current plan</w:t>
      </w:r>
    </w:p>
    <w:p w14:paraId="080B529C" w14:textId="7671C2ED" w:rsidR="00AC2FEA" w:rsidRPr="00532056" w:rsidRDefault="00AC2FEA" w:rsidP="00AC2FEA">
      <w:pPr>
        <w:rPr>
          <w:rFonts w:ascii="Arial" w:hAnsi="Arial" w:cs="Arial"/>
          <w:color w:val="201F1E"/>
        </w:rPr>
      </w:pPr>
    </w:p>
    <w:p w14:paraId="054FFC95" w14:textId="67A53C19" w:rsidR="00AC2FEA" w:rsidRPr="00532056" w:rsidRDefault="00AC2FEA" w:rsidP="00AC2FEA">
      <w:pPr>
        <w:rPr>
          <w:rFonts w:ascii="Arial" w:hAnsi="Arial" w:cs="Arial"/>
          <w:color w:val="201F1E"/>
        </w:rPr>
      </w:pPr>
      <w:r w:rsidRPr="00532056">
        <w:rPr>
          <w:rFonts w:ascii="Arial" w:hAnsi="Arial" w:cs="Arial"/>
          <w:color w:val="201F1E"/>
        </w:rPr>
        <w:t xml:space="preserve">We </w:t>
      </w:r>
      <w:r w:rsidR="00361680" w:rsidRPr="00532056">
        <w:rPr>
          <w:rFonts w:ascii="Arial" w:hAnsi="Arial" w:cs="Arial"/>
          <w:color w:val="201F1E"/>
        </w:rPr>
        <w:t xml:space="preserve">acknowledge that we are in unprecedented times.  We will face some knowns and some unknowns when we return to school.  We know that attending to student and adult social-emotional needs and recognizing the trauma that has occurred as a result of the COVIS-19 crisis, will be essential to academic recovery and achievement. </w:t>
      </w:r>
      <w:r w:rsidR="006952FA" w:rsidRPr="00532056">
        <w:rPr>
          <w:rFonts w:ascii="Arial" w:hAnsi="Arial" w:cs="Arial"/>
          <w:color w:val="201F1E"/>
        </w:rPr>
        <w:t xml:space="preserve">Rebuilding a culture of safety and trust will need intentional planning and action.  </w:t>
      </w:r>
      <w:r w:rsidR="00361680" w:rsidRPr="00532056">
        <w:rPr>
          <w:rFonts w:ascii="Arial" w:hAnsi="Arial" w:cs="Arial"/>
          <w:color w:val="201F1E"/>
        </w:rPr>
        <w:t>We</w:t>
      </w:r>
      <w:r w:rsidR="006952FA" w:rsidRPr="00532056">
        <w:rPr>
          <w:rFonts w:ascii="Arial" w:hAnsi="Arial" w:cs="Arial"/>
          <w:color w:val="201F1E"/>
        </w:rPr>
        <w:t xml:space="preserve"> </w:t>
      </w:r>
      <w:r w:rsidR="00361680" w:rsidRPr="00532056">
        <w:rPr>
          <w:rFonts w:ascii="Arial" w:hAnsi="Arial" w:cs="Arial"/>
          <w:color w:val="201F1E"/>
        </w:rPr>
        <w:t xml:space="preserve">know that collaboration and planning will be </w:t>
      </w:r>
      <w:r w:rsidR="006952FA" w:rsidRPr="00532056">
        <w:rPr>
          <w:rFonts w:ascii="Arial" w:hAnsi="Arial" w:cs="Arial"/>
          <w:color w:val="201F1E"/>
        </w:rPr>
        <w:t xml:space="preserve">more </w:t>
      </w:r>
      <w:r w:rsidR="00361680" w:rsidRPr="00532056">
        <w:rPr>
          <w:rFonts w:ascii="Arial" w:hAnsi="Arial" w:cs="Arial"/>
          <w:color w:val="201F1E"/>
        </w:rPr>
        <w:t>essential</w:t>
      </w:r>
      <w:r w:rsidR="006952FA" w:rsidRPr="00532056">
        <w:rPr>
          <w:rFonts w:ascii="Arial" w:hAnsi="Arial" w:cs="Arial"/>
          <w:color w:val="201F1E"/>
        </w:rPr>
        <w:t xml:space="preserve"> than ever</w:t>
      </w:r>
      <w:r w:rsidR="00361680" w:rsidRPr="00532056">
        <w:rPr>
          <w:rFonts w:ascii="Arial" w:hAnsi="Arial" w:cs="Arial"/>
          <w:color w:val="201F1E"/>
        </w:rPr>
        <w:t xml:space="preserve">.  We </w:t>
      </w:r>
      <w:r w:rsidR="006952FA" w:rsidRPr="00532056">
        <w:rPr>
          <w:rFonts w:ascii="Arial" w:hAnsi="Arial" w:cs="Arial"/>
          <w:color w:val="201F1E"/>
        </w:rPr>
        <w:t xml:space="preserve">also </w:t>
      </w:r>
      <w:r w:rsidR="00361680" w:rsidRPr="00532056">
        <w:rPr>
          <w:rFonts w:ascii="Arial" w:hAnsi="Arial" w:cs="Arial"/>
          <w:color w:val="201F1E"/>
        </w:rPr>
        <w:t xml:space="preserve">know that some students, maybe more than typical, will need </w:t>
      </w:r>
      <w:r w:rsidR="006952FA" w:rsidRPr="00532056">
        <w:rPr>
          <w:rFonts w:ascii="Arial" w:hAnsi="Arial" w:cs="Arial"/>
          <w:color w:val="201F1E"/>
        </w:rPr>
        <w:t xml:space="preserve">both academic and social-emotional </w:t>
      </w:r>
      <w:r w:rsidR="00361680" w:rsidRPr="00532056">
        <w:rPr>
          <w:rFonts w:ascii="Arial" w:hAnsi="Arial" w:cs="Arial"/>
          <w:color w:val="201F1E"/>
        </w:rPr>
        <w:t>intervention and acceleration to achieve their potential.  These things we can plan for now.</w:t>
      </w:r>
    </w:p>
    <w:p w14:paraId="48FF812B" w14:textId="4B159F0A" w:rsidR="00D75E49" w:rsidRPr="00532056" w:rsidRDefault="00D75E49" w:rsidP="00AC2FEA">
      <w:pPr>
        <w:rPr>
          <w:rFonts w:ascii="Arial" w:hAnsi="Arial" w:cs="Arial"/>
          <w:color w:val="201F1E"/>
        </w:rPr>
      </w:pPr>
      <w:r w:rsidRPr="00532056">
        <w:rPr>
          <w:rFonts w:ascii="Arial" w:hAnsi="Arial" w:cs="Arial"/>
          <w:color w:val="201F1E"/>
        </w:rPr>
        <w:t xml:space="preserve">Please contact your specialist </w:t>
      </w:r>
      <w:r w:rsidR="00467DDE" w:rsidRPr="00532056">
        <w:rPr>
          <w:rFonts w:ascii="Arial" w:hAnsi="Arial" w:cs="Arial"/>
          <w:color w:val="201F1E"/>
        </w:rPr>
        <w:t>or the Leadership Team with any questions.</w:t>
      </w:r>
    </w:p>
    <w:p w14:paraId="17832504" w14:textId="408A6D3E" w:rsidR="00467DDE" w:rsidRPr="00532056" w:rsidRDefault="00467DDE" w:rsidP="00507815">
      <w:pPr>
        <w:pStyle w:val="NoSpacing"/>
        <w:rPr>
          <w:rFonts w:ascii="Arial" w:hAnsi="Arial" w:cs="Arial"/>
        </w:rPr>
      </w:pPr>
      <w:r w:rsidRPr="00532056">
        <w:rPr>
          <w:rFonts w:ascii="Arial" w:hAnsi="Arial" w:cs="Arial"/>
        </w:rPr>
        <w:t>Leadership Team</w:t>
      </w:r>
    </w:p>
    <w:p w14:paraId="198DC4C8" w14:textId="5FBC2465" w:rsidR="00467DDE" w:rsidRPr="00532056" w:rsidRDefault="00532056" w:rsidP="00507815">
      <w:pPr>
        <w:pStyle w:val="NoSpacing"/>
        <w:rPr>
          <w:rFonts w:ascii="Arial" w:hAnsi="Arial" w:cs="Arial"/>
        </w:rPr>
      </w:pPr>
      <w:hyperlink r:id="rId8" w:history="1">
        <w:r w:rsidR="00AE4FCE" w:rsidRPr="00532056">
          <w:rPr>
            <w:rStyle w:val="Hyperlink"/>
            <w:rFonts w:ascii="Arial" w:hAnsi="Arial" w:cs="Arial"/>
          </w:rPr>
          <w:t>Devon Isherwood</w:t>
        </w:r>
      </w:hyperlink>
    </w:p>
    <w:p w14:paraId="2F1B7EF6" w14:textId="77777777" w:rsidR="00AE4FCE" w:rsidRPr="00532056" w:rsidRDefault="00532056" w:rsidP="00507815">
      <w:pPr>
        <w:pStyle w:val="NoSpacing"/>
        <w:rPr>
          <w:rFonts w:ascii="Arial" w:hAnsi="Arial" w:cs="Arial"/>
        </w:rPr>
      </w:pPr>
      <w:hyperlink r:id="rId9" w:history="1">
        <w:r w:rsidR="00AE4FCE" w:rsidRPr="00532056">
          <w:rPr>
            <w:rStyle w:val="Hyperlink"/>
            <w:rFonts w:ascii="Arial" w:hAnsi="Arial" w:cs="Arial"/>
          </w:rPr>
          <w:t>Trish Geraghty</w:t>
        </w:r>
      </w:hyperlink>
    </w:p>
    <w:p w14:paraId="246B22CA" w14:textId="7587471B" w:rsidR="00507815" w:rsidRPr="00532056" w:rsidRDefault="00532056" w:rsidP="00507815">
      <w:pPr>
        <w:pStyle w:val="NoSpacing"/>
        <w:rPr>
          <w:rFonts w:ascii="Arial" w:hAnsi="Arial" w:cs="Arial"/>
        </w:rPr>
      </w:pPr>
      <w:hyperlink r:id="rId10" w:history="1">
        <w:r w:rsidR="00AE4FCE" w:rsidRPr="00532056">
          <w:rPr>
            <w:rStyle w:val="Hyperlink"/>
            <w:rFonts w:ascii="Arial" w:hAnsi="Arial" w:cs="Arial"/>
          </w:rPr>
          <w:t>Christina Pou</w:t>
        </w:r>
      </w:hyperlink>
    </w:p>
    <w:p w14:paraId="61BFD07E" w14:textId="4B229BC8" w:rsidR="00B235BE" w:rsidRPr="00532056" w:rsidRDefault="00532056" w:rsidP="00507815">
      <w:pPr>
        <w:pStyle w:val="NoSpacing"/>
        <w:rPr>
          <w:rFonts w:ascii="Arial" w:hAnsi="Arial" w:cs="Arial"/>
        </w:rPr>
      </w:pPr>
      <w:hyperlink r:id="rId11" w:history="1">
        <w:r w:rsidR="00B235BE" w:rsidRPr="00532056">
          <w:rPr>
            <w:rStyle w:val="Hyperlink"/>
            <w:rFonts w:ascii="Arial" w:hAnsi="Arial" w:cs="Arial"/>
          </w:rPr>
          <w:t>Peter Laing</w:t>
        </w:r>
      </w:hyperlink>
    </w:p>
    <w:p w14:paraId="4D08CAF8" w14:textId="09BF1489" w:rsidR="00BE1097" w:rsidRPr="00532056" w:rsidRDefault="00BE1097" w:rsidP="00507815">
      <w:pPr>
        <w:pStyle w:val="NoSpacing"/>
        <w:rPr>
          <w:rFonts w:ascii="Arial" w:hAnsi="Arial" w:cs="Arial"/>
        </w:rPr>
      </w:pPr>
    </w:p>
    <w:p w14:paraId="02838D30" w14:textId="4E14047B" w:rsidR="00B235BE" w:rsidRPr="00532056" w:rsidRDefault="00B235BE" w:rsidP="00507815">
      <w:pPr>
        <w:pStyle w:val="NoSpacing"/>
        <w:rPr>
          <w:rFonts w:ascii="Arial" w:hAnsi="Arial" w:cs="Arial"/>
        </w:rPr>
      </w:pPr>
      <w:r w:rsidRPr="00532056">
        <w:rPr>
          <w:rFonts w:ascii="Arial" w:hAnsi="Arial" w:cs="Arial"/>
        </w:rPr>
        <w:t>General inbox</w:t>
      </w:r>
    </w:p>
    <w:p w14:paraId="490A7ECE" w14:textId="36B76C96" w:rsidR="00BE1097" w:rsidRPr="00532056" w:rsidRDefault="00532056" w:rsidP="00507815">
      <w:pPr>
        <w:pStyle w:val="NoSpacing"/>
        <w:rPr>
          <w:rFonts w:ascii="Arial" w:hAnsi="Arial" w:cs="Arial"/>
        </w:rPr>
      </w:pPr>
      <w:hyperlink r:id="rId12" w:history="1">
        <w:r w:rsidR="00AE4FCE" w:rsidRPr="00532056">
          <w:rPr>
            <w:rStyle w:val="Hyperlink"/>
            <w:rFonts w:ascii="Arial" w:hAnsi="Arial" w:cs="Arial"/>
          </w:rPr>
          <w:t>schoolsupportandimprvementinbox@azed.gov</w:t>
        </w:r>
      </w:hyperlink>
      <w:r w:rsidR="00AE4FCE" w:rsidRPr="00532056">
        <w:rPr>
          <w:rFonts w:ascii="Arial" w:hAnsi="Arial" w:cs="Arial"/>
        </w:rPr>
        <w:t xml:space="preserve"> </w:t>
      </w:r>
    </w:p>
    <w:p w14:paraId="1F09A1FD" w14:textId="77777777" w:rsidR="00467DDE" w:rsidRPr="00532056" w:rsidRDefault="00467DDE" w:rsidP="00AC2FEA">
      <w:pPr>
        <w:rPr>
          <w:rFonts w:ascii="Arial" w:hAnsi="Arial" w:cs="Arial"/>
          <w:color w:val="201F1E"/>
        </w:rPr>
      </w:pPr>
    </w:p>
    <w:p w14:paraId="4C19668B" w14:textId="5AE3D5E7" w:rsidR="3F1C9762" w:rsidRPr="00532056" w:rsidRDefault="3F1C9762" w:rsidP="3F1C9762">
      <w:pPr>
        <w:ind w:left="360"/>
        <w:rPr>
          <w:rFonts w:ascii="Arial" w:eastAsia="Segoe UI" w:hAnsi="Arial" w:cs="Arial"/>
        </w:rPr>
      </w:pPr>
    </w:p>
    <w:p w14:paraId="7C6187B3" w14:textId="29D3D16B" w:rsidR="3F1C9762" w:rsidRPr="00532056" w:rsidRDefault="3F1C9762" w:rsidP="3F1C9762">
      <w:pPr>
        <w:rPr>
          <w:rFonts w:ascii="Arial" w:hAnsi="Arial" w:cs="Arial"/>
        </w:rPr>
      </w:pPr>
    </w:p>
    <w:sectPr w:rsidR="3F1C9762" w:rsidRPr="0053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37927"/>
    <w:multiLevelType w:val="hybridMultilevel"/>
    <w:tmpl w:val="1ADAA788"/>
    <w:lvl w:ilvl="0" w:tplc="A17CAB78">
      <w:start w:val="1"/>
      <w:numFmt w:val="decimal"/>
      <w:lvlText w:val="%1."/>
      <w:lvlJc w:val="left"/>
      <w:pPr>
        <w:ind w:left="720" w:hanging="360"/>
      </w:pPr>
    </w:lvl>
    <w:lvl w:ilvl="1" w:tplc="C9C8AB76">
      <w:start w:val="1"/>
      <w:numFmt w:val="lowerLetter"/>
      <w:lvlText w:val="%2."/>
      <w:lvlJc w:val="left"/>
      <w:pPr>
        <w:ind w:left="1440" w:hanging="360"/>
      </w:pPr>
    </w:lvl>
    <w:lvl w:ilvl="2" w:tplc="7E38B9A0">
      <w:start w:val="1"/>
      <w:numFmt w:val="lowerRoman"/>
      <w:lvlText w:val="%3."/>
      <w:lvlJc w:val="right"/>
      <w:pPr>
        <w:ind w:left="2160" w:hanging="180"/>
      </w:pPr>
    </w:lvl>
    <w:lvl w:ilvl="3" w:tplc="A6F6DFDA">
      <w:start w:val="1"/>
      <w:numFmt w:val="decimal"/>
      <w:lvlText w:val="%4."/>
      <w:lvlJc w:val="left"/>
      <w:pPr>
        <w:ind w:left="2880" w:hanging="360"/>
      </w:pPr>
    </w:lvl>
    <w:lvl w:ilvl="4" w:tplc="6096D4EA">
      <w:start w:val="1"/>
      <w:numFmt w:val="lowerLetter"/>
      <w:lvlText w:val="%5."/>
      <w:lvlJc w:val="left"/>
      <w:pPr>
        <w:ind w:left="3600" w:hanging="360"/>
      </w:pPr>
    </w:lvl>
    <w:lvl w:ilvl="5" w:tplc="B20E69CC">
      <w:start w:val="1"/>
      <w:numFmt w:val="lowerRoman"/>
      <w:lvlText w:val="%6."/>
      <w:lvlJc w:val="right"/>
      <w:pPr>
        <w:ind w:left="4320" w:hanging="180"/>
      </w:pPr>
    </w:lvl>
    <w:lvl w:ilvl="6" w:tplc="4E348B80">
      <w:start w:val="1"/>
      <w:numFmt w:val="decimal"/>
      <w:lvlText w:val="%7."/>
      <w:lvlJc w:val="left"/>
      <w:pPr>
        <w:ind w:left="5040" w:hanging="360"/>
      </w:pPr>
    </w:lvl>
    <w:lvl w:ilvl="7" w:tplc="0FB28BF4">
      <w:start w:val="1"/>
      <w:numFmt w:val="lowerLetter"/>
      <w:lvlText w:val="%8."/>
      <w:lvlJc w:val="left"/>
      <w:pPr>
        <w:ind w:left="5760" w:hanging="360"/>
      </w:pPr>
    </w:lvl>
    <w:lvl w:ilvl="8" w:tplc="928EB81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589637"/>
    <w:rsid w:val="00361680"/>
    <w:rsid w:val="003802B5"/>
    <w:rsid w:val="00467DDE"/>
    <w:rsid w:val="00507815"/>
    <w:rsid w:val="00532056"/>
    <w:rsid w:val="0059675C"/>
    <w:rsid w:val="005F619D"/>
    <w:rsid w:val="006952FA"/>
    <w:rsid w:val="00AC2FEA"/>
    <w:rsid w:val="00AE4FCE"/>
    <w:rsid w:val="00B235BE"/>
    <w:rsid w:val="00BE1097"/>
    <w:rsid w:val="00D75E49"/>
    <w:rsid w:val="00DA517F"/>
    <w:rsid w:val="00EF23C3"/>
    <w:rsid w:val="01B55E80"/>
    <w:rsid w:val="029E1C55"/>
    <w:rsid w:val="05617B8A"/>
    <w:rsid w:val="06171372"/>
    <w:rsid w:val="0908AFD0"/>
    <w:rsid w:val="0E52CDCB"/>
    <w:rsid w:val="0FBD09BF"/>
    <w:rsid w:val="121085EF"/>
    <w:rsid w:val="132CC743"/>
    <w:rsid w:val="14170060"/>
    <w:rsid w:val="15211449"/>
    <w:rsid w:val="15578E59"/>
    <w:rsid w:val="16796641"/>
    <w:rsid w:val="176A1026"/>
    <w:rsid w:val="18A6429A"/>
    <w:rsid w:val="191C5C39"/>
    <w:rsid w:val="19FC81BE"/>
    <w:rsid w:val="1A33FD3D"/>
    <w:rsid w:val="1A598477"/>
    <w:rsid w:val="1C1F8EB8"/>
    <w:rsid w:val="1EF9D724"/>
    <w:rsid w:val="1F6AEE7E"/>
    <w:rsid w:val="20A98A14"/>
    <w:rsid w:val="21FDD031"/>
    <w:rsid w:val="22432012"/>
    <w:rsid w:val="22A5E465"/>
    <w:rsid w:val="23EA4978"/>
    <w:rsid w:val="24C7DDDA"/>
    <w:rsid w:val="2528F222"/>
    <w:rsid w:val="27558F88"/>
    <w:rsid w:val="28D7142B"/>
    <w:rsid w:val="292CF569"/>
    <w:rsid w:val="29589637"/>
    <w:rsid w:val="295ED136"/>
    <w:rsid w:val="2A772932"/>
    <w:rsid w:val="2BFB085C"/>
    <w:rsid w:val="2C744AA3"/>
    <w:rsid w:val="2DE1A9DD"/>
    <w:rsid w:val="2EDDD900"/>
    <w:rsid w:val="2F88B0C5"/>
    <w:rsid w:val="304E5772"/>
    <w:rsid w:val="328544B7"/>
    <w:rsid w:val="347FFFB6"/>
    <w:rsid w:val="34B0429D"/>
    <w:rsid w:val="35C0A5B3"/>
    <w:rsid w:val="360F6732"/>
    <w:rsid w:val="36E31679"/>
    <w:rsid w:val="373B9E52"/>
    <w:rsid w:val="37B5907C"/>
    <w:rsid w:val="38693307"/>
    <w:rsid w:val="38698EDD"/>
    <w:rsid w:val="3876AD27"/>
    <w:rsid w:val="387B866C"/>
    <w:rsid w:val="3A2CFFC2"/>
    <w:rsid w:val="3C64FEC4"/>
    <w:rsid w:val="3CE23CB5"/>
    <w:rsid w:val="3E2D5DE6"/>
    <w:rsid w:val="3F1C9762"/>
    <w:rsid w:val="41772AC1"/>
    <w:rsid w:val="4A5BC294"/>
    <w:rsid w:val="4A6BB3DF"/>
    <w:rsid w:val="4A8550A7"/>
    <w:rsid w:val="4C6C33DE"/>
    <w:rsid w:val="4C73FCD2"/>
    <w:rsid w:val="4CB056EE"/>
    <w:rsid w:val="4CFA11C8"/>
    <w:rsid w:val="4D39C284"/>
    <w:rsid w:val="4E6961EB"/>
    <w:rsid w:val="4E6F62E0"/>
    <w:rsid w:val="5077C2EE"/>
    <w:rsid w:val="54940054"/>
    <w:rsid w:val="57A822DD"/>
    <w:rsid w:val="57D4D65C"/>
    <w:rsid w:val="57D7E10E"/>
    <w:rsid w:val="57E2D8D3"/>
    <w:rsid w:val="581B9A0C"/>
    <w:rsid w:val="58B0F810"/>
    <w:rsid w:val="59EDBCB6"/>
    <w:rsid w:val="5BD75EDD"/>
    <w:rsid w:val="5CD495DC"/>
    <w:rsid w:val="6016F5B9"/>
    <w:rsid w:val="617664E0"/>
    <w:rsid w:val="62334123"/>
    <w:rsid w:val="62A1215B"/>
    <w:rsid w:val="62B0A886"/>
    <w:rsid w:val="6398CCD1"/>
    <w:rsid w:val="65608609"/>
    <w:rsid w:val="656FC664"/>
    <w:rsid w:val="683F6EBA"/>
    <w:rsid w:val="6BA254C3"/>
    <w:rsid w:val="6BFB3622"/>
    <w:rsid w:val="6DDA2372"/>
    <w:rsid w:val="700A5DEA"/>
    <w:rsid w:val="71E182E2"/>
    <w:rsid w:val="72C0DCF9"/>
    <w:rsid w:val="7301B371"/>
    <w:rsid w:val="73C75E2F"/>
    <w:rsid w:val="74481F20"/>
    <w:rsid w:val="74BD2BAE"/>
    <w:rsid w:val="752BD577"/>
    <w:rsid w:val="768B1F0B"/>
    <w:rsid w:val="76AE61CD"/>
    <w:rsid w:val="7730A798"/>
    <w:rsid w:val="7BB53714"/>
    <w:rsid w:val="7D199DB9"/>
    <w:rsid w:val="7F184C7A"/>
    <w:rsid w:val="7F6B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E8EF"/>
  <w15:chartTrackingRefBased/>
  <w15:docId w15:val="{5F7BAA57-651E-42E9-BC06-A102B1D1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507815"/>
    <w:pPr>
      <w:spacing w:after="0" w:line="240" w:lineRule="auto"/>
    </w:pPr>
  </w:style>
  <w:style w:type="character" w:styleId="Hyperlink">
    <w:name w:val="Hyperlink"/>
    <w:basedOn w:val="DefaultParagraphFont"/>
    <w:uiPriority w:val="99"/>
    <w:unhideWhenUsed/>
    <w:rsid w:val="00BE1097"/>
    <w:rPr>
      <w:color w:val="0563C1" w:themeColor="hyperlink"/>
      <w:u w:val="single"/>
    </w:rPr>
  </w:style>
  <w:style w:type="character" w:styleId="UnresolvedMention">
    <w:name w:val="Unresolved Mention"/>
    <w:basedOn w:val="DefaultParagraphFont"/>
    <w:uiPriority w:val="99"/>
    <w:semiHidden/>
    <w:unhideWhenUsed/>
    <w:rsid w:val="00BE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n.isherwood@azed.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supportandimprvementinbox@az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laing@azed.gov" TargetMode="External"/><Relationship Id="rId5" Type="http://schemas.openxmlformats.org/officeDocument/2006/relationships/styles" Target="styles.xml"/><Relationship Id="rId10" Type="http://schemas.openxmlformats.org/officeDocument/2006/relationships/hyperlink" Target="mailto:christina.pou@azed.gov" TargetMode="External"/><Relationship Id="rId4" Type="http://schemas.openxmlformats.org/officeDocument/2006/relationships/numbering" Target="numbering.xml"/><Relationship Id="rId9" Type="http://schemas.openxmlformats.org/officeDocument/2006/relationships/hyperlink" Target="mailto:trish.geraghty@az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07f6b85abb278a65194d18b86e20e51f">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f480a43ff2ce3fa34f17a5583fd022e1"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0626-3A81-454E-8CAB-F0795D053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93C60-5D96-41A0-813B-F148988D3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3027D-DBB8-477A-93AB-9BE02B23C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Zorger, Jennifer</dc:creator>
  <cp:keywords/>
  <dc:description/>
  <cp:lastModifiedBy>Geraghty, Trish</cp:lastModifiedBy>
  <cp:revision>2</cp:revision>
  <dcterms:created xsi:type="dcterms:W3CDTF">2020-04-29T18:04:00Z</dcterms:created>
  <dcterms:modified xsi:type="dcterms:W3CDTF">2020-04-29T18:04:00Z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